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7B2E2713"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531ED8">
        <w:rPr>
          <w:rFonts w:cs="Arial"/>
          <w:noProof w:val="0"/>
          <w:sz w:val="24"/>
          <w:szCs w:val="24"/>
          <w:lang w:val="en-GB"/>
        </w:rPr>
        <w:t>0</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3311FB">
        <w:rPr>
          <w:rFonts w:cs="Arial"/>
          <w:bCs/>
          <w:noProof w:val="0"/>
          <w:sz w:val="24"/>
          <w:lang w:val="en-GB" w:eastAsia="ja-JP"/>
        </w:rPr>
        <w:t>07480</w:t>
      </w:r>
    </w:p>
    <w:p w14:paraId="7353AD93" w14:textId="48D5D648" w:rsidR="00B945C1" w:rsidRPr="0004564C" w:rsidRDefault="00B93B26"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 22</w:t>
      </w:r>
      <w:r w:rsidRPr="00B93B26">
        <w:rPr>
          <w:rFonts w:eastAsia="PMingLiU" w:cs="Arial"/>
          <w:sz w:val="24"/>
          <w:vertAlign w:val="superscript"/>
          <w:lang w:val="en-GB" w:eastAsia="zh-TW"/>
        </w:rPr>
        <w:t>nd</w:t>
      </w:r>
      <w:r>
        <w:rPr>
          <w:rFonts w:eastAsia="PMingLiU" w:cs="Arial"/>
          <w:sz w:val="24"/>
          <w:lang w:val="en-GB" w:eastAsia="zh-TW"/>
        </w:rPr>
        <w:t xml:space="preserve"> August</w:t>
      </w:r>
      <w:r w:rsidR="00574753">
        <w:rPr>
          <w:rFonts w:eastAsia="PMingLiU" w:cs="Arial"/>
          <w:sz w:val="24"/>
          <w:lang w:val="en-GB" w:eastAsia="zh-TW"/>
        </w:rPr>
        <w:t xml:space="preserve"> – </w:t>
      </w:r>
      <w:r w:rsidR="00645985">
        <w:rPr>
          <w:rFonts w:eastAsia="PMingLiU" w:cs="Arial"/>
          <w:sz w:val="24"/>
          <w:lang w:val="en-GB" w:eastAsia="zh-TW"/>
        </w:rPr>
        <w:t>2</w:t>
      </w:r>
      <w:r>
        <w:rPr>
          <w:rFonts w:eastAsia="PMingLiU" w:cs="Arial"/>
          <w:sz w:val="24"/>
          <w:lang w:val="en-GB" w:eastAsia="zh-TW"/>
        </w:rPr>
        <w:t>6</w:t>
      </w:r>
      <w:r w:rsidRPr="00B93B26">
        <w:rPr>
          <w:rFonts w:eastAsia="PMingLiU" w:cs="Arial"/>
          <w:sz w:val="24"/>
          <w:vertAlign w:val="superscript"/>
          <w:lang w:val="en-GB" w:eastAsia="zh-TW"/>
        </w:rPr>
        <w:t>th</w:t>
      </w:r>
      <w:r>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645985">
        <w:rPr>
          <w:rFonts w:cs="Arial"/>
          <w:sz w:val="24"/>
          <w:lang w:eastAsia="zh-CN"/>
        </w:rPr>
        <w:t>2</w:t>
      </w:r>
    </w:p>
    <w:p w14:paraId="6C36D0F1" w14:textId="77777777" w:rsidR="00D73518" w:rsidRPr="00DF0C4E" w:rsidRDefault="00D73518" w:rsidP="00D64489">
      <w:pPr>
        <w:pStyle w:val="Header"/>
        <w:rPr>
          <w:bCs/>
          <w:noProof w:val="0"/>
          <w:sz w:val="24"/>
          <w:lang w:eastAsia="ja-JP"/>
        </w:rPr>
      </w:pPr>
    </w:p>
    <w:p w14:paraId="0DFAA72A" w14:textId="02FBD435"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922E66">
        <w:rPr>
          <w:rFonts w:cs="Arial"/>
          <w:b/>
          <w:bCs/>
          <w:sz w:val="24"/>
        </w:rPr>
        <w:t>2</w:t>
      </w:r>
      <w:r w:rsidR="00645985">
        <w:rPr>
          <w:rFonts w:cs="Arial"/>
          <w:b/>
          <w:bCs/>
          <w:sz w:val="24"/>
        </w:rPr>
        <w:t>.</w:t>
      </w:r>
      <w:r w:rsidR="00922E66">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0FBC05F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2E66">
        <w:rPr>
          <w:rFonts w:ascii="Arial" w:hAnsi="Arial" w:cs="Arial"/>
          <w:b/>
          <w:bCs/>
          <w:szCs w:val="24"/>
        </w:rPr>
        <w:t>On carrier phase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0891E84A" w14:textId="7F6978B9" w:rsidR="000F32FB" w:rsidRDefault="000F32FB" w:rsidP="0045689A">
      <w:pPr>
        <w:jc w:val="both"/>
        <w:rPr>
          <w:sz w:val="22"/>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The conventional carrier phase measurement treats the propagation distance as a number of wavelengths. The fractional cycle could be measured from the received signal, however, the desired phase corresponding to the fractional cycle</w:t>
      </w:r>
      <w:r w:rsidR="006F1933">
        <w:rPr>
          <w:sz w:val="22"/>
          <w:lang w:val="en-GB"/>
        </w:rPr>
        <w:t xml:space="preserve"> is always perturbed by several impai</w:t>
      </w:r>
      <w:r w:rsidR="006F1933">
        <w:rPr>
          <w:sz w:val="22"/>
        </w:rPr>
        <w:t xml:space="preserve">rments. The </w:t>
      </w:r>
      <w:r w:rsidR="00B72474">
        <w:rPr>
          <w:sz w:val="22"/>
        </w:rPr>
        <w:t>integer</w:t>
      </w:r>
      <w:r w:rsidR="006F1933">
        <w:rPr>
          <w:sz w:val="22"/>
        </w:rPr>
        <w:t xml:space="preserve"> cycle number may require heuristic search. </w:t>
      </w:r>
    </w:p>
    <w:p w14:paraId="51DA4ECB" w14:textId="3F0DACBE" w:rsidR="00226D98" w:rsidRDefault="00226D98" w:rsidP="0045689A">
      <w:pPr>
        <w:jc w:val="both"/>
        <w:rPr>
          <w:sz w:val="22"/>
        </w:rPr>
      </w:pPr>
    </w:p>
    <w:p w14:paraId="0AA8DD8D" w14:textId="33889D57" w:rsidR="00226D98" w:rsidRDefault="00903AB0" w:rsidP="0045689A">
      <w:pPr>
        <w:jc w:val="both"/>
        <w:rPr>
          <w:sz w:val="22"/>
        </w:rPr>
      </w:pPr>
      <w:r>
        <w:rPr>
          <w:sz w:val="22"/>
        </w:rPr>
        <w:t xml:space="preserve">The NR signal based on OFDM signal is multi-carrier. The GNSS signal is single-carrier. </w:t>
      </w:r>
      <w:r w:rsidR="00AC0170">
        <w:rPr>
          <w:sz w:val="22"/>
        </w:rPr>
        <w:t xml:space="preserve">The carrier phase measurement </w:t>
      </w:r>
      <w:r w:rsidR="00FD2168">
        <w:rPr>
          <w:sz w:val="22"/>
        </w:rPr>
        <w:t xml:space="preserve">may leverage </w:t>
      </w:r>
      <w:r w:rsidR="00AC0170">
        <w:rPr>
          <w:sz w:val="22"/>
        </w:rPr>
        <w:t xml:space="preserve">the multi-carrier </w:t>
      </w:r>
      <w:r w:rsidR="00FD2168">
        <w:rPr>
          <w:sz w:val="22"/>
        </w:rPr>
        <w:t>nature</w:t>
      </w:r>
      <w:r w:rsidR="001B6F9D">
        <w:rPr>
          <w:sz w:val="22"/>
        </w:rPr>
        <w:t xml:space="preserve"> when applied to NR system.</w:t>
      </w:r>
    </w:p>
    <w:p w14:paraId="40939CD6" w14:textId="79F48BBD" w:rsidR="006F1933" w:rsidRDefault="006F1933" w:rsidP="0045689A">
      <w:pPr>
        <w:jc w:val="both"/>
        <w:rPr>
          <w:sz w:val="22"/>
        </w:rPr>
      </w:pPr>
    </w:p>
    <w:p w14:paraId="6D0EBFDC" w14:textId="04985D38" w:rsidR="009A34F7" w:rsidRDefault="00AA1F64" w:rsidP="0045689A">
      <w:pPr>
        <w:jc w:val="both"/>
        <w:rPr>
          <w:sz w:val="22"/>
          <w:lang w:val="en-GB"/>
        </w:rPr>
      </w:pPr>
      <w:r>
        <w:rPr>
          <w:sz w:val="22"/>
          <w:lang w:val="en-GB"/>
        </w:rPr>
        <w:t>In this contribution, we</w:t>
      </w:r>
      <w:r w:rsidR="0029237C">
        <w:rPr>
          <w:sz w:val="22"/>
          <w:lang w:val="en-GB"/>
        </w:rPr>
        <w:t xml:space="preserve"> try to </w:t>
      </w:r>
      <w:r w:rsidR="00B72474">
        <w:rPr>
          <w:sz w:val="22"/>
          <w:lang w:val="en-GB"/>
        </w:rPr>
        <w:t>analyse</w:t>
      </w:r>
      <w:r w:rsidR="0029237C">
        <w:rPr>
          <w:sz w:val="22"/>
          <w:lang w:val="en-GB"/>
        </w:rPr>
        <w:t xml:space="preserve"> the following items,</w:t>
      </w:r>
    </w:p>
    <w:p w14:paraId="41041C69" w14:textId="17263924" w:rsidR="00456742" w:rsidRDefault="009A34F7" w:rsidP="00F837F1">
      <w:pPr>
        <w:pStyle w:val="ListParagraph"/>
        <w:numPr>
          <w:ilvl w:val="0"/>
          <w:numId w:val="9"/>
        </w:numPr>
        <w:ind w:left="450" w:hanging="290"/>
        <w:jc w:val="both"/>
        <w:rPr>
          <w:sz w:val="22"/>
          <w:lang w:val="en-GB"/>
        </w:rPr>
      </w:pPr>
      <w:r>
        <w:rPr>
          <w:sz w:val="22"/>
          <w:lang w:val="en-GB"/>
        </w:rPr>
        <w:t>The factors to impact the phase</w:t>
      </w:r>
      <w:r w:rsidR="00B40B4F">
        <w:rPr>
          <w:sz w:val="22"/>
          <w:lang w:val="en-GB"/>
        </w:rPr>
        <w:t xml:space="preserve"> </w:t>
      </w:r>
      <w:r w:rsidR="0029237C">
        <w:rPr>
          <w:sz w:val="22"/>
          <w:lang w:val="en-GB"/>
        </w:rPr>
        <w:t>of the received signal</w:t>
      </w:r>
      <w:r w:rsidR="00E96899">
        <w:rPr>
          <w:sz w:val="22"/>
          <w:lang w:val="en-GB"/>
        </w:rPr>
        <w:t xml:space="preserve"> and the impact extent</w:t>
      </w:r>
    </w:p>
    <w:p w14:paraId="241E92CA" w14:textId="422015E4" w:rsidR="0029237C" w:rsidRDefault="00A23899" w:rsidP="00F837F1">
      <w:pPr>
        <w:pStyle w:val="ListParagraph"/>
        <w:numPr>
          <w:ilvl w:val="0"/>
          <w:numId w:val="9"/>
        </w:numPr>
        <w:ind w:left="450" w:hanging="290"/>
        <w:jc w:val="both"/>
        <w:rPr>
          <w:sz w:val="22"/>
          <w:lang w:val="en-GB"/>
        </w:rPr>
      </w:pPr>
      <w:r>
        <w:rPr>
          <w:rFonts w:hint="eastAsia"/>
          <w:sz w:val="22"/>
          <w:lang w:val="en-GB"/>
        </w:rPr>
        <w:t>Th</w:t>
      </w:r>
      <w:r>
        <w:rPr>
          <w:sz w:val="22"/>
          <w:lang w:val="en-GB"/>
        </w:rPr>
        <w:t>e potential solution for fractional cycle measurement</w:t>
      </w:r>
    </w:p>
    <w:p w14:paraId="743ED703" w14:textId="7000CFB9" w:rsidR="00A23899" w:rsidRDefault="00A23899" w:rsidP="00F837F1">
      <w:pPr>
        <w:pStyle w:val="ListParagraph"/>
        <w:numPr>
          <w:ilvl w:val="0"/>
          <w:numId w:val="9"/>
        </w:numPr>
        <w:ind w:left="450" w:hanging="290"/>
        <w:jc w:val="both"/>
        <w:rPr>
          <w:sz w:val="22"/>
          <w:lang w:val="en-GB"/>
        </w:rPr>
      </w:pPr>
      <w:r>
        <w:rPr>
          <w:sz w:val="22"/>
          <w:lang w:val="en-GB"/>
        </w:rPr>
        <w:t xml:space="preserve">The potential solution for </w:t>
      </w:r>
      <w:r w:rsidR="00E96899">
        <w:rPr>
          <w:sz w:val="22"/>
          <w:lang w:val="en-GB"/>
        </w:rPr>
        <w:t>i</w:t>
      </w:r>
      <w:r>
        <w:rPr>
          <w:sz w:val="22"/>
          <w:lang w:val="en-GB"/>
        </w:rPr>
        <w:t>nteger cycle estimation</w:t>
      </w:r>
      <w:r w:rsidR="00E96899">
        <w:rPr>
          <w:sz w:val="22"/>
          <w:lang w:val="en-GB"/>
        </w:rPr>
        <w:t xml:space="preserve"> under OFDM signal</w:t>
      </w:r>
    </w:p>
    <w:p w14:paraId="6ADC84B5" w14:textId="28DC1349" w:rsidR="00A1686B" w:rsidRDefault="00A1686B" w:rsidP="00A1686B">
      <w:pPr>
        <w:jc w:val="both"/>
        <w:rPr>
          <w:sz w:val="22"/>
          <w:lang w:val="en-GB"/>
        </w:rPr>
      </w:pPr>
    </w:p>
    <w:p w14:paraId="5B238286" w14:textId="63FEB428" w:rsidR="00905B57" w:rsidRDefault="00A1686B" w:rsidP="00905B57">
      <w:pPr>
        <w:jc w:val="both"/>
        <w:rPr>
          <w:sz w:val="22"/>
          <w:lang w:val="en-GB"/>
        </w:rPr>
      </w:pPr>
      <w:r>
        <w:rPr>
          <w:sz w:val="22"/>
          <w:lang w:val="en-GB"/>
        </w:rPr>
        <w:t>And the comparison with high resolution receiver by employing minimum output energy (MOE) detection is conducted.</w:t>
      </w:r>
    </w:p>
    <w:p w14:paraId="7C5341FE" w14:textId="77777777" w:rsidR="00905B57" w:rsidRPr="00A46019" w:rsidRDefault="00905B57" w:rsidP="00905B57">
      <w:pPr>
        <w:jc w:val="both"/>
        <w:rPr>
          <w:sz w:val="22"/>
        </w:rPr>
      </w:pPr>
    </w:p>
    <w:p w14:paraId="21179C05" w14:textId="51CDCDD0" w:rsidR="00905B57" w:rsidRDefault="00E87AF0" w:rsidP="00905B57">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 xml:space="preserve">Factors to </w:t>
      </w:r>
      <w:r w:rsidR="00905B57">
        <w:rPr>
          <w:rFonts w:eastAsia="PMingLiU"/>
          <w:sz w:val="32"/>
          <w:szCs w:val="32"/>
          <w:lang w:val="en-US" w:eastAsia="zh-TW"/>
        </w:rPr>
        <w:t>impact</w:t>
      </w:r>
      <w:r>
        <w:rPr>
          <w:rFonts w:eastAsia="PMingLiU"/>
          <w:sz w:val="32"/>
          <w:szCs w:val="32"/>
          <w:lang w:val="en-US" w:eastAsia="zh-TW"/>
        </w:rPr>
        <w:t xml:space="preserve"> </w:t>
      </w:r>
      <w:r w:rsidR="00905B57">
        <w:rPr>
          <w:rFonts w:eastAsia="PMingLiU"/>
          <w:sz w:val="32"/>
          <w:szCs w:val="32"/>
          <w:lang w:val="en-US" w:eastAsia="zh-TW"/>
        </w:rPr>
        <w:t>the phase o</w:t>
      </w:r>
      <w:r>
        <w:rPr>
          <w:rFonts w:eastAsia="PMingLiU"/>
          <w:sz w:val="32"/>
          <w:szCs w:val="32"/>
          <w:lang w:val="en-US" w:eastAsia="zh-TW"/>
        </w:rPr>
        <w:t>f</w:t>
      </w:r>
      <w:r w:rsidR="00905B57">
        <w:rPr>
          <w:rFonts w:eastAsia="PMingLiU"/>
          <w:sz w:val="32"/>
          <w:szCs w:val="32"/>
          <w:lang w:val="en-US" w:eastAsia="zh-TW"/>
        </w:rPr>
        <w:t xml:space="preserve"> </w:t>
      </w:r>
      <w:r w:rsidR="007B1522">
        <w:rPr>
          <w:rFonts w:eastAsia="PMingLiU"/>
          <w:sz w:val="32"/>
          <w:szCs w:val="32"/>
          <w:lang w:val="en-US" w:eastAsia="zh-TW"/>
        </w:rPr>
        <w:t>a (sub-)</w:t>
      </w:r>
      <w:r w:rsidR="00905B57">
        <w:rPr>
          <w:rFonts w:eastAsia="PMingLiU"/>
          <w:sz w:val="32"/>
          <w:szCs w:val="32"/>
          <w:lang w:val="en-US" w:eastAsia="zh-TW"/>
        </w:rPr>
        <w:t>carrier</w:t>
      </w:r>
    </w:p>
    <w:p w14:paraId="1D97FC62" w14:textId="56A584DD" w:rsidR="00D7000B" w:rsidRPr="00D7000B" w:rsidRDefault="009D0F02" w:rsidP="0045689A">
      <w:pPr>
        <w:jc w:val="both"/>
        <w:rPr>
          <w:sz w:val="22"/>
        </w:rPr>
      </w:pPr>
      <w:r>
        <w:rPr>
          <w:sz w:val="22"/>
        </w:rPr>
        <w:t xml:space="preserve">From the earlier development [1], </w:t>
      </w:r>
      <w:r w:rsidR="00331984">
        <w:rPr>
          <w:sz w:val="22"/>
        </w:rPr>
        <w:t>w</w:t>
      </w:r>
      <w:r w:rsidR="00E5778C">
        <w:rPr>
          <w:sz w:val="22"/>
        </w:rPr>
        <w:t>e</w:t>
      </w:r>
      <w:r w:rsidR="00331984">
        <w:rPr>
          <w:sz w:val="22"/>
        </w:rPr>
        <w:t xml:space="preserve"> have </w:t>
      </w:r>
      <w:r w:rsidR="00E5778C">
        <w:rPr>
          <w:sz w:val="22"/>
        </w:rPr>
        <w:t>show</w:t>
      </w:r>
      <w:r w:rsidR="00331984">
        <w:rPr>
          <w:sz w:val="22"/>
        </w:rPr>
        <w:t>n</w:t>
      </w:r>
      <w:r w:rsidR="00E5778C">
        <w:rPr>
          <w:sz w:val="22"/>
        </w:rPr>
        <w:t xml:space="preserve"> that the phase of residing the propagation time could be observed in any subcarrier of OFDM signal. However, there is a number of impairment terms so that </w:t>
      </w:r>
      <w:r w:rsidR="009A56FD">
        <w:rPr>
          <w:sz w:val="22"/>
        </w:rPr>
        <w:t xml:space="preserve">at </w:t>
      </w:r>
      <w:r w:rsidR="001C3F3E">
        <w:rPr>
          <w:sz w:val="22"/>
        </w:rPr>
        <w:t xml:space="preserve">a subcarrier with </w:t>
      </w:r>
      <w:r w:rsidR="009A56FD">
        <w:rPr>
          <w:sz w:val="22"/>
        </w:rPr>
        <w:t xml:space="preserve">the </w:t>
      </w:r>
      <w:r w:rsidR="007A37F6">
        <w:rPr>
          <w:sz w:val="22"/>
        </w:rPr>
        <w:t xml:space="preserve">RF </w:t>
      </w:r>
      <w:r w:rsidR="009A56FD">
        <w:rPr>
          <w:sz w:val="22"/>
        </w:rPr>
        <w:t>frequency fa, the observed phase could be expressed as</w:t>
      </w:r>
    </w:p>
    <w:p w14:paraId="79A2A91B" w14:textId="2EDD7B46" w:rsidR="00D7000B" w:rsidRDefault="00D7000B" w:rsidP="0045689A">
      <w:pPr>
        <w:jc w:val="both"/>
        <w:rPr>
          <w:sz w:val="22"/>
          <w:lang w:val="en-GB"/>
        </w:rPr>
      </w:pPr>
      <w:r>
        <w:rPr>
          <w:noProof/>
        </w:rPr>
        <w:drawing>
          <wp:inline distT="0" distB="0" distL="0" distR="0" wp14:anchorId="01CEF33E" wp14:editId="0BAFAFE2">
            <wp:extent cx="5340096" cy="320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0096" cy="320040"/>
                    </a:xfrm>
                    <a:prstGeom prst="rect">
                      <a:avLst/>
                    </a:prstGeom>
                  </pic:spPr>
                </pic:pic>
              </a:graphicData>
            </a:graphic>
          </wp:inline>
        </w:drawing>
      </w:r>
    </w:p>
    <w:p w14:paraId="5C6F762E" w14:textId="546F0E19" w:rsidR="000914BD" w:rsidRDefault="007C7431" w:rsidP="0045689A">
      <w:pPr>
        <w:jc w:val="both"/>
        <w:rPr>
          <w:sz w:val="22"/>
          <w:lang w:val="en-GB"/>
        </w:rPr>
      </w:pPr>
      <w:r>
        <w:rPr>
          <w:sz w:val="22"/>
          <w:lang w:val="en-GB"/>
        </w:rPr>
        <w:t>where,</w:t>
      </w:r>
    </w:p>
    <w:p w14:paraId="437CC8C5" w14:textId="037A55F6" w:rsidR="007C7431" w:rsidRDefault="007C7431" w:rsidP="00F837F1">
      <w:pPr>
        <w:pStyle w:val="ListParagraph"/>
        <w:numPr>
          <w:ilvl w:val="0"/>
          <w:numId w:val="4"/>
        </w:numPr>
        <w:ind w:left="540" w:hanging="180"/>
        <w:jc w:val="both"/>
        <w:rPr>
          <w:sz w:val="22"/>
          <w:lang w:val="en-GB"/>
        </w:rPr>
      </w:pPr>
      <w:r>
        <w:rPr>
          <w:sz w:val="22"/>
          <w:lang w:val="en-GB"/>
        </w:rPr>
        <w:t>fc denotes the carrier frequency</w:t>
      </w:r>
      <w:r w:rsidR="006A68C0">
        <w:rPr>
          <w:sz w:val="22"/>
          <w:lang w:val="en-GB"/>
        </w:rPr>
        <w:t>, fa denotes the frequency of a subcarrier</w:t>
      </w:r>
    </w:p>
    <w:p w14:paraId="530D8E20" w14:textId="5B8B8D77" w:rsidR="00A46019" w:rsidRPr="007C7431" w:rsidRDefault="007C7431" w:rsidP="00F837F1">
      <w:pPr>
        <w:pStyle w:val="ListParagraph"/>
        <w:numPr>
          <w:ilvl w:val="0"/>
          <w:numId w:val="4"/>
        </w:numPr>
        <w:ind w:left="540" w:hanging="180"/>
        <w:jc w:val="both"/>
        <w:rPr>
          <w:sz w:val="22"/>
        </w:rPr>
      </w:pPr>
      <m:oMath>
        <m:r>
          <w:rPr>
            <w:rFonts w:ascii="Cambria Math" w:hAnsi="Cambria Math"/>
            <w:sz w:val="22"/>
            <w:lang w:val="en-GB"/>
          </w:rPr>
          <m:t>ϕ</m:t>
        </m:r>
        <m:d>
          <m:dPr>
            <m:ctrlPr>
              <w:rPr>
                <w:rFonts w:ascii="Cambria Math" w:hAnsi="Cambria Math"/>
                <w:i/>
                <w:sz w:val="22"/>
                <w:lang w:val="en-GB"/>
              </w:rPr>
            </m:ctrlPr>
          </m:dPr>
          <m:e>
            <m:r>
              <w:rPr>
                <w:rFonts w:ascii="Cambria Math" w:hAnsi="Cambria Math"/>
                <w:sz w:val="22"/>
                <w:lang w:val="en-GB"/>
              </w:rPr>
              <m:t>0</m:t>
            </m:r>
          </m:e>
        </m:d>
        <m:r>
          <w:rPr>
            <w:rFonts w:ascii="Cambria Math" w:hAnsi="Cambria Math"/>
            <w:sz w:val="22"/>
            <w:lang w:val="en-GB"/>
          </w:rPr>
          <m:t>- ψ</m:t>
        </m:r>
        <m:d>
          <m:dPr>
            <m:ctrlPr>
              <w:rPr>
                <w:rFonts w:ascii="Cambria Math" w:hAnsi="Cambria Math"/>
                <w:i/>
                <w:sz w:val="22"/>
                <w:lang w:val="en-GB"/>
              </w:rPr>
            </m:ctrlPr>
          </m:dPr>
          <m:e>
            <m:r>
              <w:rPr>
                <w:rFonts w:ascii="Cambria Math" w:hAnsi="Cambria Math"/>
                <w:sz w:val="22"/>
                <w:lang w:val="en-GB"/>
              </w:rPr>
              <m:t>0</m:t>
            </m:r>
          </m:e>
        </m:d>
      </m:oMath>
      <w:r>
        <w:rPr>
          <w:sz w:val="22"/>
          <w:lang w:val="en-GB"/>
        </w:rPr>
        <w:t xml:space="preserve"> denotes the initial phase mismatch between TX and RX oscillator</w:t>
      </w:r>
    </w:p>
    <w:p w14:paraId="13BEED18" w14:textId="16AC3BF3" w:rsidR="007C7431" w:rsidRPr="0041637B" w:rsidRDefault="0041637B" w:rsidP="00F837F1">
      <w:pPr>
        <w:pStyle w:val="ListParagraph"/>
        <w:numPr>
          <w:ilvl w:val="0"/>
          <w:numId w:val="4"/>
        </w:numPr>
        <w:ind w:left="540" w:hanging="180"/>
        <w:jc w:val="both"/>
        <w:rPr>
          <w:sz w:val="22"/>
        </w:rPr>
      </w:pPr>
      <m:oMath>
        <m:sSub>
          <m:sSubPr>
            <m:ctrlPr>
              <w:rPr>
                <w:rFonts w:ascii="Cambria Math" w:hAnsi="Cambria Math"/>
                <w:i/>
                <w:sz w:val="22"/>
                <w:lang w:val="en-GB"/>
              </w:rPr>
            </m:ctrlPr>
          </m:sSubPr>
          <m:e>
            <m:r>
              <w:rPr>
                <w:rFonts w:ascii="Cambria Math" w:hAnsi="Cambria Math"/>
                <w:sz w:val="22"/>
                <w:lang w:val="en-GB"/>
              </w:rPr>
              <m:t>t</m:t>
            </m:r>
          </m:e>
          <m:sub>
            <m:r>
              <w:rPr>
                <w:rFonts w:ascii="Cambria Math" w:hAnsi="Cambria Math"/>
                <w:sz w:val="22"/>
                <w:lang w:val="en-GB"/>
              </w:rPr>
              <m:t>TX</m:t>
            </m:r>
          </m:sub>
        </m:sSub>
      </m:oMath>
      <w:r w:rsidR="007C7431">
        <w:rPr>
          <w:sz w:val="22"/>
          <w:lang w:val="en-GB"/>
        </w:rPr>
        <w:t xml:space="preserve"> denotes</w:t>
      </w:r>
      <w:r>
        <w:rPr>
          <w:sz w:val="22"/>
          <w:lang w:val="en-GB"/>
        </w:rPr>
        <w:t xml:space="preserve"> the transmission timing of the signal</w:t>
      </w:r>
    </w:p>
    <w:p w14:paraId="6884A28E" w14:textId="48526C0B" w:rsidR="0041637B" w:rsidRDefault="0041637B" w:rsidP="00F837F1">
      <w:pPr>
        <w:pStyle w:val="ListParagraph"/>
        <w:numPr>
          <w:ilvl w:val="0"/>
          <w:numId w:val="4"/>
        </w:numPr>
        <w:ind w:left="540" w:hanging="180"/>
        <w:jc w:val="both"/>
        <w:rPr>
          <w:sz w:val="22"/>
        </w:rPr>
      </w:pPr>
      <m:oMath>
        <m:sSub>
          <m:sSubPr>
            <m:ctrlPr>
              <w:rPr>
                <w:rFonts w:ascii="Cambria Math" w:hAnsi="Cambria Math"/>
                <w:i/>
                <w:sz w:val="22"/>
              </w:rPr>
            </m:ctrlPr>
          </m:sSubPr>
          <m:e>
            <m:r>
              <w:rPr>
                <w:rFonts w:ascii="Cambria Math" w:hAnsi="Cambria Math"/>
                <w:sz w:val="22"/>
              </w:rPr>
              <m:t>t</m:t>
            </m:r>
          </m:e>
          <m:sub>
            <m:r>
              <w:rPr>
                <w:rFonts w:ascii="Cambria Math" w:hAnsi="Cambria Math"/>
                <w:sz w:val="22"/>
              </w:rPr>
              <m:t>RX</m:t>
            </m:r>
          </m:sub>
        </m:sSub>
      </m:oMath>
      <w:r>
        <w:rPr>
          <w:sz w:val="22"/>
        </w:rPr>
        <w:t xml:space="preserve"> denotes the arrival timing of the signal</w:t>
      </w:r>
    </w:p>
    <w:p w14:paraId="1D07CF8B" w14:textId="0490B0F7" w:rsidR="00D7000B" w:rsidRDefault="00D7000B" w:rsidP="00F837F1">
      <w:pPr>
        <w:pStyle w:val="ListParagraph"/>
        <w:numPr>
          <w:ilvl w:val="0"/>
          <w:numId w:val="4"/>
        </w:numPr>
        <w:ind w:left="540" w:hanging="180"/>
        <w:jc w:val="both"/>
        <w:rPr>
          <w:sz w:val="22"/>
        </w:rPr>
      </w:pPr>
      <m:oMath>
        <m:sSub>
          <m:sSubPr>
            <m:ctrlPr>
              <w:rPr>
                <w:rFonts w:ascii="Cambria Math" w:hAnsi="Cambria Math"/>
                <w:i/>
                <w:sz w:val="22"/>
              </w:rPr>
            </m:ctrlPr>
          </m:sSubPr>
          <m:e>
            <m:r>
              <m:rPr>
                <m:sty m:val="p"/>
              </m:rPr>
              <w:rPr>
                <w:rFonts w:ascii="Cambria Math" w:hAnsi="Cambria Math"/>
                <w:sz w:val="22"/>
              </w:rPr>
              <m:t>Δ</m:t>
            </m:r>
            <m:r>
              <w:rPr>
                <w:rFonts w:ascii="Cambria Math" w:hAnsi="Cambria Math"/>
                <w:sz w:val="22"/>
              </w:rPr>
              <m:t>t</m:t>
            </m:r>
          </m:e>
          <m:sub>
            <m:r>
              <w:rPr>
                <w:rFonts w:ascii="Cambria Math" w:hAnsi="Cambria Math"/>
                <w:sz w:val="22"/>
              </w:rPr>
              <m:t>RX'</m:t>
            </m:r>
          </m:sub>
        </m:sSub>
      </m:oMath>
      <w:r>
        <w:rPr>
          <w:sz w:val="22"/>
        </w:rPr>
        <w:t xml:space="preserve"> denotes the slot </w:t>
      </w:r>
      <w:r w:rsidR="00932261">
        <w:rPr>
          <w:sz w:val="22"/>
        </w:rPr>
        <w:t xml:space="preserve">(or symbol) </w:t>
      </w:r>
      <w:r w:rsidR="00B738A0">
        <w:rPr>
          <w:sz w:val="22"/>
        </w:rPr>
        <w:t>b</w:t>
      </w:r>
      <w:r>
        <w:rPr>
          <w:sz w:val="22"/>
        </w:rPr>
        <w:t>oundary offset between TX and RX</w:t>
      </w:r>
    </w:p>
    <w:p w14:paraId="68996E92" w14:textId="72998029" w:rsidR="00C52EA2" w:rsidRPr="007B1522" w:rsidRDefault="007B1522" w:rsidP="00F837F1">
      <w:pPr>
        <w:pStyle w:val="ListParagraph"/>
        <w:numPr>
          <w:ilvl w:val="0"/>
          <w:numId w:val="4"/>
        </w:numPr>
        <w:ind w:left="540" w:hanging="180"/>
        <w:jc w:val="both"/>
        <w:rPr>
          <w:sz w:val="22"/>
        </w:rPr>
      </w:pPr>
      <m:oMath>
        <m:sSub>
          <m:sSubPr>
            <m:ctrlPr>
              <w:rPr>
                <w:rFonts w:ascii="Cambria Math" w:hAnsi="Cambria Math"/>
                <w:i/>
                <w:sz w:val="22"/>
              </w:rPr>
            </m:ctrlPr>
          </m:sSubPr>
          <m:e>
            <m:r>
              <w:rPr>
                <w:rFonts w:ascii="Cambria Math" w:hAnsi="Cambria Math"/>
                <w:sz w:val="22"/>
              </w:rPr>
              <m:t>f</m:t>
            </m:r>
          </m:e>
          <m:sub>
            <m:r>
              <w:rPr>
                <w:rFonts w:ascii="Cambria Math" w:hAnsi="Cambria Math"/>
                <w:sz w:val="22"/>
              </w:rPr>
              <m:t>a</m:t>
            </m:r>
          </m:sub>
        </m:sSub>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t</m:t>
                </m:r>
              </m:e>
              <m:sub>
                <m:r>
                  <w:rPr>
                    <w:rFonts w:ascii="Cambria Math" w:hAnsi="Cambria Math"/>
                    <w:sz w:val="22"/>
                  </w:rPr>
                  <m:t>RX</m:t>
                </m:r>
              </m:sub>
            </m:sSub>
            <m:r>
              <w:rPr>
                <w:rFonts w:ascii="Cambria Math" w:hAnsi="Cambria Math"/>
                <w:sz w:val="22"/>
              </w:rPr>
              <m:t>-</m:t>
            </m:r>
            <m:sSub>
              <m:sSubPr>
                <m:ctrlPr>
                  <w:rPr>
                    <w:rFonts w:ascii="Cambria Math" w:hAnsi="Cambria Math"/>
                    <w:i/>
                    <w:sz w:val="22"/>
                  </w:rPr>
                </m:ctrlPr>
              </m:sSubPr>
              <m:e>
                <m:r>
                  <w:rPr>
                    <w:rFonts w:ascii="Cambria Math" w:hAnsi="Cambria Math"/>
                    <w:sz w:val="22"/>
                  </w:rPr>
                  <m:t>t</m:t>
                </m:r>
              </m:e>
              <m:sub>
                <m:r>
                  <w:rPr>
                    <w:rFonts w:ascii="Cambria Math" w:hAnsi="Cambria Math"/>
                    <w:sz w:val="22"/>
                  </w:rPr>
                  <m:t>TX</m:t>
                </m:r>
              </m:sub>
            </m:sSub>
          </m:e>
        </m:d>
      </m:oMath>
      <w:r>
        <w:rPr>
          <w:sz w:val="22"/>
        </w:rPr>
        <w:t xml:space="preserve"> is the desired phase</w:t>
      </w:r>
    </w:p>
    <w:p w14:paraId="2E980B28" w14:textId="77777777" w:rsidR="007B1522" w:rsidRPr="007B1522" w:rsidRDefault="007B1522" w:rsidP="007B1522">
      <w:pPr>
        <w:pStyle w:val="ListParagraph"/>
        <w:ind w:left="540"/>
        <w:jc w:val="both"/>
        <w:rPr>
          <w:sz w:val="22"/>
        </w:rPr>
      </w:pPr>
    </w:p>
    <w:p w14:paraId="1A83ADA2" w14:textId="77777777" w:rsidR="00191BD8" w:rsidRDefault="00F44107" w:rsidP="00C52EA2">
      <w:pPr>
        <w:jc w:val="both"/>
        <w:rPr>
          <w:sz w:val="22"/>
        </w:rPr>
      </w:pPr>
      <w:r>
        <w:rPr>
          <w:sz w:val="22"/>
        </w:rPr>
        <w:t xml:space="preserve">Note that, </w:t>
      </w:r>
    </w:p>
    <w:p w14:paraId="52FB6129" w14:textId="77777777" w:rsidR="00191BD8" w:rsidRDefault="00F44107" w:rsidP="00F837F1">
      <w:pPr>
        <w:pStyle w:val="ListParagraph"/>
        <w:numPr>
          <w:ilvl w:val="0"/>
          <w:numId w:val="6"/>
        </w:numPr>
        <w:ind w:left="540" w:hanging="180"/>
        <w:jc w:val="both"/>
        <w:rPr>
          <w:sz w:val="22"/>
        </w:rPr>
      </w:pPr>
      <w:r w:rsidRPr="00191BD8">
        <w:rPr>
          <w:sz w:val="22"/>
        </w:rPr>
        <w:t>RE may not be allocated at the carrier frequency</w:t>
      </w:r>
    </w:p>
    <w:p w14:paraId="299A9965" w14:textId="1DFD4293" w:rsidR="00191BD8" w:rsidRDefault="00191BD8" w:rsidP="00F837F1">
      <w:pPr>
        <w:pStyle w:val="ListParagraph"/>
        <w:numPr>
          <w:ilvl w:val="0"/>
          <w:numId w:val="6"/>
        </w:numPr>
        <w:ind w:left="540" w:hanging="180"/>
        <w:jc w:val="both"/>
        <w:rPr>
          <w:sz w:val="22"/>
        </w:rPr>
      </w:pPr>
      <w:r>
        <w:rPr>
          <w:sz w:val="22"/>
        </w:rPr>
        <w:t>T</w:t>
      </w:r>
      <w:r w:rsidR="00C52EA2" w:rsidRPr="00191BD8">
        <w:rPr>
          <w:sz w:val="22"/>
        </w:rPr>
        <w:t>he above development doesn't take the channel into account</w:t>
      </w:r>
    </w:p>
    <w:p w14:paraId="17EFD5ED" w14:textId="145A198B" w:rsidR="00191BD8" w:rsidRDefault="00191BD8" w:rsidP="00F837F1">
      <w:pPr>
        <w:pStyle w:val="ListParagraph"/>
        <w:numPr>
          <w:ilvl w:val="0"/>
          <w:numId w:val="6"/>
        </w:numPr>
        <w:ind w:left="540" w:hanging="180"/>
        <w:jc w:val="both"/>
        <w:rPr>
          <w:sz w:val="22"/>
        </w:rPr>
      </w:pPr>
      <m:oMath>
        <m:sSub>
          <m:sSubPr>
            <m:ctrlPr>
              <w:rPr>
                <w:rFonts w:ascii="Cambria Math" w:hAnsi="Cambria Math"/>
                <w:i/>
                <w:sz w:val="22"/>
              </w:rPr>
            </m:ctrlPr>
          </m:sSubPr>
          <m:e>
            <m:r>
              <m:rPr>
                <m:sty m:val="p"/>
              </m:rPr>
              <w:rPr>
                <w:rFonts w:ascii="Cambria Math" w:hAnsi="Cambria Math"/>
                <w:sz w:val="22"/>
              </w:rPr>
              <m:t>Δ</m:t>
            </m:r>
            <m:r>
              <w:rPr>
                <w:rFonts w:ascii="Cambria Math" w:hAnsi="Cambria Math"/>
                <w:sz w:val="22"/>
              </w:rPr>
              <m:t>t</m:t>
            </m:r>
          </m:e>
          <m:sub>
            <m:r>
              <w:rPr>
                <w:rFonts w:ascii="Cambria Math" w:hAnsi="Cambria Math"/>
                <w:sz w:val="22"/>
              </w:rPr>
              <m:t>RX'</m:t>
            </m:r>
          </m:sub>
        </m:sSub>
      </m:oMath>
      <w:r>
        <w:rPr>
          <w:sz w:val="22"/>
        </w:rPr>
        <w:t xml:space="preserve"> could also be treated as the</w:t>
      </w:r>
      <w:r w:rsidR="00007DCF">
        <w:rPr>
          <w:sz w:val="22"/>
        </w:rPr>
        <w:t xml:space="preserve"> </w:t>
      </w:r>
      <w:r w:rsidR="00176774">
        <w:rPr>
          <w:sz w:val="22"/>
        </w:rPr>
        <w:t xml:space="preserve">time </w:t>
      </w:r>
      <w:r w:rsidR="00007DCF">
        <w:rPr>
          <w:sz w:val="22"/>
        </w:rPr>
        <w:t>difference of the</w:t>
      </w:r>
      <w:r w:rsidR="00176774">
        <w:rPr>
          <w:sz w:val="22"/>
        </w:rPr>
        <w:t xml:space="preserve"> </w:t>
      </w:r>
      <w:r>
        <w:rPr>
          <w:sz w:val="22"/>
        </w:rPr>
        <w:t xml:space="preserve">start timing of FFT window </w:t>
      </w:r>
      <w:r w:rsidR="00007DCF">
        <w:rPr>
          <w:sz w:val="22"/>
        </w:rPr>
        <w:t xml:space="preserve">between TX and </w:t>
      </w:r>
      <w:r>
        <w:rPr>
          <w:sz w:val="22"/>
        </w:rPr>
        <w:t>RX</w:t>
      </w:r>
    </w:p>
    <w:p w14:paraId="28E625CB" w14:textId="4E7EC642" w:rsidR="00B1356B" w:rsidRDefault="00B1356B" w:rsidP="00B1356B">
      <w:pPr>
        <w:jc w:val="both"/>
        <w:rPr>
          <w:sz w:val="22"/>
        </w:rPr>
      </w:pPr>
    </w:p>
    <w:p w14:paraId="7088B5B4" w14:textId="47AFB187" w:rsidR="00B1356B" w:rsidRDefault="00B1356B" w:rsidP="00B1356B">
      <w:pPr>
        <w:jc w:val="both"/>
        <w:rPr>
          <w:sz w:val="22"/>
        </w:rPr>
      </w:pPr>
    </w:p>
    <w:p w14:paraId="3A3A5AB1" w14:textId="6BB5F930" w:rsidR="00B1356B" w:rsidRDefault="00B1356B" w:rsidP="00B1356B">
      <w:pPr>
        <w:jc w:val="both"/>
        <w:rPr>
          <w:sz w:val="22"/>
        </w:rPr>
      </w:pPr>
    </w:p>
    <w:p w14:paraId="3F258BD1" w14:textId="1E71A1A0" w:rsidR="00B1356B" w:rsidRDefault="00B1356B" w:rsidP="00B1356B">
      <w:pPr>
        <w:jc w:val="both"/>
        <w:rPr>
          <w:sz w:val="22"/>
        </w:rPr>
      </w:pPr>
    </w:p>
    <w:p w14:paraId="085242A8" w14:textId="56D3DE1A" w:rsidR="00B1356B" w:rsidRDefault="00B1356B" w:rsidP="00B1356B">
      <w:pPr>
        <w:jc w:val="both"/>
        <w:rPr>
          <w:sz w:val="22"/>
        </w:rPr>
      </w:pPr>
    </w:p>
    <w:p w14:paraId="18FC78B2" w14:textId="77777777" w:rsidR="00B1356B" w:rsidRDefault="00B1356B" w:rsidP="00B1356B">
      <w:pPr>
        <w:jc w:val="both"/>
        <w:rPr>
          <w:sz w:val="22"/>
        </w:rPr>
      </w:pPr>
    </w:p>
    <w:p w14:paraId="055CFE58" w14:textId="0D40F317" w:rsidR="00B1356B" w:rsidRDefault="00B1356B" w:rsidP="00B1356B">
      <w:pPr>
        <w:jc w:val="both"/>
        <w:rPr>
          <w:sz w:val="22"/>
        </w:rPr>
      </w:pPr>
      <w:r>
        <w:rPr>
          <w:sz w:val="22"/>
        </w:rPr>
        <w:lastRenderedPageBreak/>
        <w:t>T</w:t>
      </w:r>
      <w:r w:rsidRPr="00767180">
        <w:rPr>
          <w:sz w:val="22"/>
        </w:rPr>
        <w:t>he desired phase</w:t>
      </w:r>
      <w:r>
        <w:rPr>
          <w:sz w:val="22"/>
        </w:rPr>
        <w:t xml:space="preserve"> term</w:t>
      </w:r>
      <w:r w:rsidRPr="00767180">
        <w:rPr>
          <w:sz w:val="22"/>
        </w:rPr>
        <w:t xml:space="preserve"> </w:t>
      </w:r>
      <m:oMath>
        <m:r>
          <w:rPr>
            <w:rFonts w:ascii="Cambria Math" w:hAnsi="Cambria Math"/>
            <w:sz w:val="22"/>
          </w:rPr>
          <m:t>2π*(</m:t>
        </m:r>
        <m:sSub>
          <m:sSubPr>
            <m:ctrlPr>
              <w:rPr>
                <w:rFonts w:ascii="Cambria Math" w:hAnsi="Cambria Math" w:cs="PMingLiU"/>
                <w:i/>
                <w:sz w:val="22"/>
              </w:rPr>
            </m:ctrlPr>
          </m:sSubPr>
          <m:e>
            <m:r>
              <w:rPr>
                <w:rFonts w:ascii="Cambria Math" w:hAnsi="Cambria Math"/>
                <w:sz w:val="22"/>
              </w:rPr>
              <m:t>f</m:t>
            </m:r>
          </m:e>
          <m:sub>
            <m:r>
              <w:rPr>
                <w:rFonts w:ascii="Cambria Math" w:hAnsi="Cambria Math"/>
                <w:sz w:val="22"/>
              </w:rPr>
              <m:t>a</m:t>
            </m:r>
          </m:sub>
        </m:sSub>
        <m:r>
          <w:rPr>
            <w:rFonts w:ascii="Cambria Math" w:hAnsi="Cambria Math"/>
            <w:sz w:val="22"/>
          </w:rPr>
          <m:t>*</m:t>
        </m:r>
        <m:d>
          <m:dPr>
            <m:ctrlPr>
              <w:rPr>
                <w:rFonts w:ascii="Cambria Math" w:hAnsi="Cambria Math"/>
                <w:i/>
                <w:sz w:val="22"/>
              </w:rPr>
            </m:ctrlPr>
          </m:dPr>
          <m:e>
            <m:sSub>
              <m:sSubPr>
                <m:ctrlPr>
                  <w:rPr>
                    <w:rFonts w:ascii="Cambria Math" w:hAnsi="Cambria Math" w:cs="PMingLiU"/>
                    <w:i/>
                    <w:sz w:val="22"/>
                  </w:rPr>
                </m:ctrlPr>
              </m:sSubPr>
              <m:e>
                <m:r>
                  <w:rPr>
                    <w:rFonts w:ascii="Cambria Math" w:hAnsi="Cambria Math"/>
                    <w:sz w:val="22"/>
                  </w:rPr>
                  <m:t>t</m:t>
                </m:r>
              </m:e>
              <m:sub>
                <m:r>
                  <w:rPr>
                    <w:rFonts w:ascii="Cambria Math" w:hAnsi="Cambria Math"/>
                    <w:sz w:val="22"/>
                  </w:rPr>
                  <m:t>RX</m:t>
                </m:r>
              </m:sub>
            </m:sSub>
            <m:r>
              <w:rPr>
                <w:rFonts w:ascii="Cambria Math" w:hAnsi="Cambria Math"/>
                <w:sz w:val="22"/>
              </w:rPr>
              <m:t>-</m:t>
            </m:r>
            <m:sSub>
              <m:sSubPr>
                <m:ctrlPr>
                  <w:rPr>
                    <w:rFonts w:ascii="Cambria Math" w:hAnsi="Cambria Math" w:cs="PMingLiU"/>
                    <w:i/>
                    <w:sz w:val="22"/>
                  </w:rPr>
                </m:ctrlPr>
              </m:sSubPr>
              <m:e>
                <m:r>
                  <w:rPr>
                    <w:rFonts w:ascii="Cambria Math" w:hAnsi="Cambria Math"/>
                    <w:sz w:val="22"/>
                  </w:rPr>
                  <m:t>t</m:t>
                </m:r>
              </m:e>
              <m:sub>
                <m:r>
                  <w:rPr>
                    <w:rFonts w:ascii="Cambria Math" w:hAnsi="Cambria Math"/>
                    <w:sz w:val="22"/>
                  </w:rPr>
                  <m:t>TX</m:t>
                </m:r>
              </m:sub>
            </m:sSub>
          </m:e>
        </m:d>
        <m:r>
          <w:rPr>
            <w:rFonts w:ascii="Cambria Math" w:hAnsi="Cambria Math"/>
            <w:sz w:val="22"/>
          </w:rPr>
          <m:t>)</m:t>
        </m:r>
      </m:oMath>
      <w:r>
        <w:rPr>
          <w:sz w:val="22"/>
        </w:rPr>
        <w:t xml:space="preserve"> </w:t>
      </w:r>
      <w:r>
        <w:rPr>
          <w:sz w:val="22"/>
        </w:rPr>
        <w:t>could be further expressed as</w:t>
      </w:r>
    </w:p>
    <w:p w14:paraId="5B961FB4" w14:textId="77777777" w:rsidR="00B1356B" w:rsidRDefault="00B1356B" w:rsidP="00B1356B">
      <w:pPr>
        <w:jc w:val="both"/>
        <w:rPr>
          <w:sz w:val="22"/>
        </w:rPr>
      </w:pPr>
      <w:r>
        <w:rPr>
          <w:noProof/>
        </w:rPr>
        <w:drawing>
          <wp:inline distT="0" distB="0" distL="0" distR="0" wp14:anchorId="475E11B5" wp14:editId="7EDA204C">
            <wp:extent cx="3191256" cy="969264"/>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256" cy="969264"/>
                    </a:xfrm>
                    <a:prstGeom prst="rect">
                      <a:avLst/>
                    </a:prstGeom>
                  </pic:spPr>
                </pic:pic>
              </a:graphicData>
            </a:graphic>
          </wp:inline>
        </w:drawing>
      </w:r>
    </w:p>
    <w:p w14:paraId="294B1CE6" w14:textId="77777777" w:rsidR="00B1356B" w:rsidRDefault="00B1356B" w:rsidP="00B1356B">
      <w:pPr>
        <w:jc w:val="both"/>
        <w:rPr>
          <w:sz w:val="22"/>
        </w:rPr>
      </w:pPr>
    </w:p>
    <w:p w14:paraId="00245D6D" w14:textId="2D810B86" w:rsidR="00B1356B" w:rsidRDefault="00B1356B" w:rsidP="00191BD8">
      <w:pPr>
        <w:jc w:val="both"/>
        <w:rPr>
          <w:sz w:val="22"/>
        </w:rPr>
      </w:pPr>
      <w:r>
        <w:rPr>
          <w:sz w:val="22"/>
        </w:rPr>
        <w:t>Th</w:t>
      </w:r>
      <w:r w:rsidR="00242414">
        <w:rPr>
          <w:sz w:val="22"/>
        </w:rPr>
        <w:t xml:space="preserve">erefore, only </w:t>
      </w:r>
      <w:r>
        <w:rPr>
          <w:sz w:val="22"/>
        </w:rPr>
        <w:t xml:space="preserve">the fractional cycle </w:t>
      </w:r>
      <w:r w:rsidR="00242414">
        <w:rPr>
          <w:sz w:val="22"/>
        </w:rPr>
        <w:t xml:space="preserve">portion </w:t>
      </w:r>
      <w:r>
        <w:rPr>
          <w:sz w:val="22"/>
        </w:rPr>
        <w:t>could be measured from the phase of a subcarrier.</w:t>
      </w:r>
    </w:p>
    <w:p w14:paraId="1DF99FA1" w14:textId="77777777" w:rsidR="00B1356B" w:rsidRDefault="00B1356B" w:rsidP="00191BD8">
      <w:pPr>
        <w:jc w:val="both"/>
        <w:rPr>
          <w:sz w:val="22"/>
        </w:rPr>
      </w:pPr>
    </w:p>
    <w:p w14:paraId="1E67AE01" w14:textId="5DAEEA8E" w:rsidR="00C52EA2" w:rsidRDefault="001C105D" w:rsidP="00191BD8">
      <w:pPr>
        <w:jc w:val="both"/>
        <w:rPr>
          <w:sz w:val="22"/>
        </w:rPr>
      </w:pPr>
      <w:r>
        <w:rPr>
          <w:sz w:val="22"/>
        </w:rPr>
        <w:t xml:space="preserve">The channel also impacts </w:t>
      </w:r>
      <w:r w:rsidR="00647100" w:rsidRPr="00191BD8">
        <w:rPr>
          <w:sz w:val="22"/>
        </w:rPr>
        <w:t>the</w:t>
      </w:r>
      <w:r w:rsidR="009054BC">
        <w:rPr>
          <w:sz w:val="22"/>
        </w:rPr>
        <w:t xml:space="preserve"> </w:t>
      </w:r>
      <w:r w:rsidR="00647100" w:rsidRPr="00191BD8">
        <w:rPr>
          <w:sz w:val="22"/>
        </w:rPr>
        <w:t xml:space="preserve">phase </w:t>
      </w:r>
      <w:r w:rsidR="00787C37" w:rsidRPr="00191BD8">
        <w:rPr>
          <w:sz w:val="22"/>
        </w:rPr>
        <w:t xml:space="preserve">of a subcarrier </w:t>
      </w:r>
      <w:r w:rsidR="009054BC">
        <w:rPr>
          <w:sz w:val="22"/>
        </w:rPr>
        <w:t>of the received signal</w:t>
      </w:r>
      <w:r w:rsidR="00E81194">
        <w:rPr>
          <w:sz w:val="22"/>
        </w:rPr>
        <w:t>. A</w:t>
      </w:r>
      <w:r w:rsidR="006524B3" w:rsidRPr="00191BD8">
        <w:rPr>
          <w:sz w:val="22"/>
        </w:rPr>
        <w:t>ccording to the channel model</w:t>
      </w:r>
      <w:r w:rsidR="00647100" w:rsidRPr="00191BD8">
        <w:rPr>
          <w:sz w:val="22"/>
        </w:rPr>
        <w:t xml:space="preserve"> </w:t>
      </w:r>
      <w:r w:rsidR="006524B3" w:rsidRPr="00191BD8">
        <w:rPr>
          <w:sz w:val="22"/>
        </w:rPr>
        <w:t xml:space="preserve">in TR 38.901, </w:t>
      </w:r>
      <w:r w:rsidR="00E81194">
        <w:rPr>
          <w:sz w:val="22"/>
        </w:rPr>
        <w:t xml:space="preserve">the factors </w:t>
      </w:r>
      <w:r w:rsidR="00BA7814" w:rsidRPr="00191BD8">
        <w:rPr>
          <w:sz w:val="22"/>
        </w:rPr>
        <w:t xml:space="preserve">could be the </w:t>
      </w:r>
      <w:r w:rsidR="006524B3" w:rsidRPr="00191BD8">
        <w:rPr>
          <w:sz w:val="22"/>
        </w:rPr>
        <w:t xml:space="preserve">random </w:t>
      </w:r>
      <w:r w:rsidR="00BA7814" w:rsidRPr="00191BD8">
        <w:rPr>
          <w:sz w:val="22"/>
        </w:rPr>
        <w:t xml:space="preserve">phase introduced </w:t>
      </w:r>
      <w:r w:rsidR="006524B3" w:rsidRPr="00191BD8">
        <w:rPr>
          <w:sz w:val="22"/>
        </w:rPr>
        <w:t xml:space="preserve">due to </w:t>
      </w:r>
      <w:r w:rsidR="00BA7814" w:rsidRPr="00191BD8">
        <w:rPr>
          <w:sz w:val="22"/>
        </w:rPr>
        <w:t>cross polarization</w:t>
      </w:r>
      <w:r w:rsidR="00173FF2" w:rsidRPr="00191BD8">
        <w:rPr>
          <w:sz w:val="22"/>
        </w:rPr>
        <w:t xml:space="preserve">, </w:t>
      </w:r>
      <w:r w:rsidR="009054BC">
        <w:rPr>
          <w:sz w:val="22"/>
        </w:rPr>
        <w:t xml:space="preserve">the </w:t>
      </w:r>
      <w:r w:rsidR="00173FF2" w:rsidRPr="00191BD8">
        <w:rPr>
          <w:sz w:val="22"/>
        </w:rPr>
        <w:t>Doppler</w:t>
      </w:r>
      <w:r w:rsidR="006524B3" w:rsidRPr="00191BD8">
        <w:rPr>
          <w:sz w:val="22"/>
        </w:rPr>
        <w:t xml:space="preserve"> due to mobility</w:t>
      </w:r>
      <w:r w:rsidR="00787C37" w:rsidRPr="00191BD8">
        <w:rPr>
          <w:sz w:val="22"/>
        </w:rPr>
        <w:t>, and the multipath</w:t>
      </w:r>
      <w:r w:rsidR="00AA38C3">
        <w:rPr>
          <w:sz w:val="22"/>
        </w:rPr>
        <w:t>, as shown in TABLE 1.</w:t>
      </w:r>
      <w:r w:rsidR="003220D5">
        <w:rPr>
          <w:sz w:val="22"/>
        </w:rPr>
        <w:t xml:space="preserve"> CFO and Doppler could be a joint effect.</w:t>
      </w:r>
    </w:p>
    <w:p w14:paraId="1A693D6D" w14:textId="52665165" w:rsidR="00AA38C3" w:rsidRDefault="00AA38C3" w:rsidP="00191BD8">
      <w:pPr>
        <w:jc w:val="both"/>
        <w:rPr>
          <w:sz w:val="22"/>
        </w:rPr>
      </w:pPr>
    </w:p>
    <w:p w14:paraId="3A4D5E84" w14:textId="77777777" w:rsidR="00AA38C3" w:rsidRPr="00191BD8" w:rsidRDefault="00AA38C3" w:rsidP="00191BD8">
      <w:pPr>
        <w:jc w:val="both"/>
        <w:rPr>
          <w:sz w:val="22"/>
        </w:rPr>
      </w:pPr>
    </w:p>
    <w:p w14:paraId="5E762CDC" w14:textId="2FB1F4EF" w:rsidR="00223292" w:rsidRDefault="00AA38C3" w:rsidP="00AA38C3">
      <w:pPr>
        <w:jc w:val="center"/>
        <w:rPr>
          <w:sz w:val="22"/>
        </w:rPr>
      </w:pPr>
      <w:r>
        <w:rPr>
          <w:sz w:val="22"/>
        </w:rPr>
        <w:t>TABLE 1,</w:t>
      </w:r>
      <w:r w:rsidR="00F74378">
        <w:rPr>
          <w:sz w:val="22"/>
        </w:rPr>
        <w:t xml:space="preserve"> equations in TR 38.901 of showing the impact to the signal’s phase</w:t>
      </w:r>
    </w:p>
    <w:tbl>
      <w:tblPr>
        <w:tblStyle w:val="TableGrid"/>
        <w:tblW w:w="0" w:type="auto"/>
        <w:tblLook w:val="04A0" w:firstRow="1" w:lastRow="0" w:firstColumn="1" w:lastColumn="0" w:noHBand="0" w:noVBand="1"/>
      </w:tblPr>
      <w:tblGrid>
        <w:gridCol w:w="9629"/>
      </w:tblGrid>
      <w:tr w:rsidR="00223292" w14:paraId="4FE25EB3" w14:textId="77777777" w:rsidTr="00223292">
        <w:tc>
          <w:tcPr>
            <w:tcW w:w="9629" w:type="dxa"/>
          </w:tcPr>
          <w:p w14:paraId="59B6B87D" w14:textId="77777777" w:rsidR="00223292" w:rsidRDefault="00223292" w:rsidP="00C52EA2">
            <w:pPr>
              <w:jc w:val="both"/>
              <w:rPr>
                <w:sz w:val="22"/>
              </w:rPr>
            </w:pPr>
          </w:p>
          <w:p w14:paraId="436C4863" w14:textId="0073E036" w:rsidR="00223292" w:rsidRDefault="00223292" w:rsidP="00C52EA2">
            <w:pPr>
              <w:jc w:val="both"/>
              <w:rPr>
                <w:sz w:val="22"/>
              </w:rPr>
            </w:pPr>
            <w:r>
              <w:rPr>
                <w:noProof/>
              </w:rPr>
              <w:drawing>
                <wp:inline distT="0" distB="0" distL="0" distR="0" wp14:anchorId="786D2DA3" wp14:editId="44837300">
                  <wp:extent cx="3995928" cy="758952"/>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5928" cy="758952"/>
                          </a:xfrm>
                          <a:prstGeom prst="rect">
                            <a:avLst/>
                          </a:prstGeom>
                        </pic:spPr>
                      </pic:pic>
                    </a:graphicData>
                  </a:graphic>
                </wp:inline>
              </w:drawing>
            </w:r>
          </w:p>
          <w:p w14:paraId="7A7AD1AA" w14:textId="77777777" w:rsidR="00223292" w:rsidRDefault="00223292" w:rsidP="00C52EA2">
            <w:pPr>
              <w:jc w:val="both"/>
              <w:rPr>
                <w:sz w:val="22"/>
              </w:rPr>
            </w:pPr>
          </w:p>
          <w:p w14:paraId="71395281" w14:textId="2D55BD90" w:rsidR="00223292" w:rsidRDefault="00223292" w:rsidP="00C52EA2">
            <w:pPr>
              <w:jc w:val="both"/>
              <w:rPr>
                <w:sz w:val="22"/>
              </w:rPr>
            </w:pPr>
            <w:r>
              <w:rPr>
                <w:noProof/>
              </w:rPr>
              <w:drawing>
                <wp:inline distT="0" distB="0" distL="0" distR="0" wp14:anchorId="201CB4C7" wp14:editId="1AF46865">
                  <wp:extent cx="3941064" cy="82296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41064" cy="822960"/>
                          </a:xfrm>
                          <a:prstGeom prst="rect">
                            <a:avLst/>
                          </a:prstGeom>
                        </pic:spPr>
                      </pic:pic>
                    </a:graphicData>
                  </a:graphic>
                </wp:inline>
              </w:drawing>
            </w:r>
          </w:p>
          <w:p w14:paraId="7E63A5F3" w14:textId="45E6988B" w:rsidR="00223292" w:rsidRDefault="00223292" w:rsidP="00C52EA2">
            <w:pPr>
              <w:jc w:val="both"/>
              <w:rPr>
                <w:rFonts w:hint="eastAsia"/>
                <w:sz w:val="22"/>
              </w:rPr>
            </w:pPr>
          </w:p>
        </w:tc>
      </w:tr>
    </w:tbl>
    <w:p w14:paraId="0915F59B" w14:textId="4D4828E7" w:rsidR="00223292" w:rsidRDefault="00223292" w:rsidP="00C52EA2">
      <w:pPr>
        <w:jc w:val="both"/>
        <w:rPr>
          <w:sz w:val="22"/>
        </w:rPr>
      </w:pPr>
    </w:p>
    <w:p w14:paraId="2012DBA4" w14:textId="5556F590" w:rsidR="00CB6652" w:rsidRPr="00C52EA2" w:rsidRDefault="00CB6652" w:rsidP="009D2616">
      <w:pPr>
        <w:jc w:val="both"/>
        <w:rPr>
          <w:rFonts w:hint="eastAsia"/>
          <w:sz w:val="22"/>
        </w:rPr>
      </w:pPr>
      <w:r>
        <w:rPr>
          <w:sz w:val="22"/>
        </w:rPr>
        <w:t xml:space="preserve">To sum up, the </w:t>
      </w:r>
      <w:r w:rsidR="009C2C74">
        <w:rPr>
          <w:sz w:val="22"/>
        </w:rPr>
        <w:t xml:space="preserve">following </w:t>
      </w:r>
      <w:r>
        <w:rPr>
          <w:sz w:val="22"/>
        </w:rPr>
        <w:t xml:space="preserve">factors </w:t>
      </w:r>
      <w:r w:rsidR="009C2C74">
        <w:rPr>
          <w:sz w:val="22"/>
        </w:rPr>
        <w:t xml:space="preserve">may </w:t>
      </w:r>
      <w:r>
        <w:rPr>
          <w:sz w:val="22"/>
        </w:rPr>
        <w:t>impact the phase of any subcarrier of OFDM signal,</w:t>
      </w:r>
    </w:p>
    <w:p w14:paraId="3B562C17" w14:textId="2F4A6A04" w:rsidR="007C7431" w:rsidRDefault="005A3163" w:rsidP="00F837F1">
      <w:pPr>
        <w:pStyle w:val="ListParagraph"/>
        <w:numPr>
          <w:ilvl w:val="0"/>
          <w:numId w:val="5"/>
        </w:numPr>
        <w:ind w:left="450" w:hanging="270"/>
        <w:jc w:val="both"/>
        <w:rPr>
          <w:sz w:val="22"/>
        </w:rPr>
      </w:pPr>
      <w:r>
        <w:rPr>
          <w:sz w:val="22"/>
        </w:rPr>
        <w:t>Initial phase mismatch between TX and RX oscillato</w:t>
      </w:r>
      <w:r w:rsidR="00EA2BFE">
        <w:rPr>
          <w:sz w:val="22"/>
        </w:rPr>
        <w:t>r</w:t>
      </w:r>
    </w:p>
    <w:p w14:paraId="55A0ED07" w14:textId="0DECBD4B" w:rsidR="005A3163" w:rsidRDefault="00CB6652" w:rsidP="00F837F1">
      <w:pPr>
        <w:pStyle w:val="ListParagraph"/>
        <w:numPr>
          <w:ilvl w:val="0"/>
          <w:numId w:val="5"/>
        </w:numPr>
        <w:ind w:left="450" w:hanging="270"/>
        <w:jc w:val="both"/>
        <w:rPr>
          <w:sz w:val="22"/>
        </w:rPr>
      </w:pPr>
      <w:r>
        <w:rPr>
          <w:sz w:val="22"/>
        </w:rPr>
        <w:t>Phase change due to s</w:t>
      </w:r>
      <w:r w:rsidR="00F44107">
        <w:rPr>
          <w:sz w:val="22"/>
        </w:rPr>
        <w:t>lot boundary offset between TX and RX</w:t>
      </w:r>
    </w:p>
    <w:p w14:paraId="54AD1CF3" w14:textId="376CE5C4" w:rsidR="00CB6652" w:rsidRDefault="00CB6652" w:rsidP="00F837F1">
      <w:pPr>
        <w:pStyle w:val="ListParagraph"/>
        <w:numPr>
          <w:ilvl w:val="0"/>
          <w:numId w:val="5"/>
        </w:numPr>
        <w:ind w:left="450" w:hanging="270"/>
        <w:jc w:val="both"/>
        <w:rPr>
          <w:sz w:val="22"/>
        </w:rPr>
      </w:pPr>
      <w:r>
        <w:rPr>
          <w:sz w:val="22"/>
        </w:rPr>
        <w:t>Phase change due to Doppler and CFO</w:t>
      </w:r>
    </w:p>
    <w:p w14:paraId="5E2D01F4" w14:textId="122A32B8" w:rsidR="00CB6652" w:rsidRDefault="00CB6652" w:rsidP="00F837F1">
      <w:pPr>
        <w:pStyle w:val="ListParagraph"/>
        <w:numPr>
          <w:ilvl w:val="0"/>
          <w:numId w:val="5"/>
        </w:numPr>
        <w:ind w:left="450" w:hanging="270"/>
        <w:jc w:val="both"/>
        <w:rPr>
          <w:sz w:val="22"/>
        </w:rPr>
      </w:pPr>
      <w:r>
        <w:rPr>
          <w:sz w:val="22"/>
        </w:rPr>
        <w:t>Phase change due to the introduced random phase by cross polarization</w:t>
      </w:r>
    </w:p>
    <w:p w14:paraId="440F577A" w14:textId="23978EF8" w:rsidR="00CB6652" w:rsidRPr="005A3163" w:rsidRDefault="007C2715" w:rsidP="00F837F1">
      <w:pPr>
        <w:pStyle w:val="ListParagraph"/>
        <w:numPr>
          <w:ilvl w:val="0"/>
          <w:numId w:val="5"/>
        </w:numPr>
        <w:ind w:left="450" w:hanging="270"/>
        <w:jc w:val="both"/>
        <w:rPr>
          <w:sz w:val="22"/>
        </w:rPr>
      </w:pPr>
      <w:r>
        <w:rPr>
          <w:sz w:val="22"/>
        </w:rPr>
        <w:t xml:space="preserve">Overlapped </w:t>
      </w:r>
      <w:r w:rsidR="00251FF1">
        <w:rPr>
          <w:sz w:val="22"/>
        </w:rPr>
        <w:t>p</w:t>
      </w:r>
      <w:r w:rsidR="00CB6652">
        <w:rPr>
          <w:sz w:val="22"/>
        </w:rPr>
        <w:t>hase</w:t>
      </w:r>
      <w:r>
        <w:rPr>
          <w:sz w:val="22"/>
        </w:rPr>
        <w:t>s</w:t>
      </w:r>
      <w:r w:rsidR="00251FF1">
        <w:rPr>
          <w:sz w:val="22"/>
        </w:rPr>
        <w:t xml:space="preserve"> </w:t>
      </w:r>
      <w:r>
        <w:rPr>
          <w:sz w:val="22"/>
        </w:rPr>
        <w:t xml:space="preserve">(superposition) </w:t>
      </w:r>
      <w:r w:rsidR="00CB6652">
        <w:rPr>
          <w:sz w:val="22"/>
        </w:rPr>
        <w:t xml:space="preserve">due to multipath </w:t>
      </w:r>
    </w:p>
    <w:p w14:paraId="68C0049F" w14:textId="0D08DCFE" w:rsidR="00C52EA2" w:rsidRDefault="00C52EA2" w:rsidP="007C7431">
      <w:pPr>
        <w:jc w:val="both"/>
        <w:rPr>
          <w:sz w:val="22"/>
        </w:rPr>
      </w:pPr>
    </w:p>
    <w:p w14:paraId="2812C541" w14:textId="76AB4997" w:rsidR="00A75185" w:rsidRDefault="00A75185" w:rsidP="00A75185">
      <w:pPr>
        <w:jc w:val="center"/>
        <w:rPr>
          <w:sz w:val="22"/>
        </w:rPr>
      </w:pPr>
      <w:r>
        <w:rPr>
          <w:sz w:val="22"/>
        </w:rPr>
        <w:t xml:space="preserve">TABLE </w:t>
      </w:r>
      <w:r w:rsidR="00DA71C5">
        <w:rPr>
          <w:sz w:val="22"/>
        </w:rPr>
        <w:t>2</w:t>
      </w:r>
      <w:r>
        <w:rPr>
          <w:sz w:val="22"/>
        </w:rPr>
        <w:t>,</w:t>
      </w:r>
    </w:p>
    <w:tbl>
      <w:tblPr>
        <w:tblStyle w:val="TableGrid"/>
        <w:tblW w:w="0" w:type="auto"/>
        <w:tblLook w:val="04A0" w:firstRow="1" w:lastRow="0" w:firstColumn="1" w:lastColumn="0" w:noHBand="0" w:noVBand="1"/>
      </w:tblPr>
      <w:tblGrid>
        <w:gridCol w:w="3325"/>
        <w:gridCol w:w="2520"/>
        <w:gridCol w:w="3784"/>
      </w:tblGrid>
      <w:tr w:rsidR="0093566F" w14:paraId="36A5E12D" w14:textId="1994D500" w:rsidTr="00321BB1">
        <w:tc>
          <w:tcPr>
            <w:tcW w:w="3325" w:type="dxa"/>
          </w:tcPr>
          <w:p w14:paraId="15CEEE6C" w14:textId="0372CCE1" w:rsidR="0093566F" w:rsidRDefault="00B55922" w:rsidP="00F046ED">
            <w:pPr>
              <w:spacing w:after="120"/>
              <w:jc w:val="center"/>
              <w:rPr>
                <w:rFonts w:hint="eastAsia"/>
                <w:sz w:val="22"/>
              </w:rPr>
            </w:pPr>
            <w:r>
              <w:rPr>
                <w:sz w:val="22"/>
              </w:rPr>
              <w:t>F</w:t>
            </w:r>
            <w:r w:rsidR="0093566F">
              <w:rPr>
                <w:sz w:val="22"/>
              </w:rPr>
              <w:t>actors</w:t>
            </w:r>
            <w:r w:rsidR="00911C06">
              <w:rPr>
                <w:sz w:val="22"/>
              </w:rPr>
              <w:t xml:space="preserve"> (impairments)</w:t>
            </w:r>
          </w:p>
        </w:tc>
        <w:tc>
          <w:tcPr>
            <w:tcW w:w="2520" w:type="dxa"/>
          </w:tcPr>
          <w:p w14:paraId="3E9D612D" w14:textId="723A161F" w:rsidR="0093566F" w:rsidRDefault="0093566F" w:rsidP="00F046ED">
            <w:pPr>
              <w:spacing w:after="120"/>
              <w:jc w:val="center"/>
              <w:rPr>
                <w:rFonts w:hint="eastAsia"/>
                <w:sz w:val="22"/>
              </w:rPr>
            </w:pPr>
            <w:r>
              <w:rPr>
                <w:sz w:val="22"/>
              </w:rPr>
              <w:t>Impact extent</w:t>
            </w:r>
          </w:p>
        </w:tc>
        <w:tc>
          <w:tcPr>
            <w:tcW w:w="3784" w:type="dxa"/>
          </w:tcPr>
          <w:p w14:paraId="7DBC2B7A" w14:textId="5D6E9FDD" w:rsidR="0093566F" w:rsidRDefault="00B55922" w:rsidP="00B36138">
            <w:pPr>
              <w:jc w:val="center"/>
              <w:rPr>
                <w:sz w:val="22"/>
              </w:rPr>
            </w:pPr>
            <w:r>
              <w:rPr>
                <w:sz w:val="22"/>
              </w:rPr>
              <w:t xml:space="preserve">Solutions to </w:t>
            </w:r>
            <w:r w:rsidR="00D621FF">
              <w:rPr>
                <w:sz w:val="22"/>
              </w:rPr>
              <w:t>mitigate</w:t>
            </w:r>
            <w:r w:rsidR="00D967B8">
              <w:rPr>
                <w:sz w:val="22"/>
              </w:rPr>
              <w:t xml:space="preserve">/remove </w:t>
            </w:r>
            <w:r>
              <w:rPr>
                <w:sz w:val="22"/>
              </w:rPr>
              <w:t>the impairments</w:t>
            </w:r>
          </w:p>
        </w:tc>
      </w:tr>
      <w:tr w:rsidR="0093566F" w14:paraId="7C3A05FA" w14:textId="36DCD64A" w:rsidTr="00321BB1">
        <w:tc>
          <w:tcPr>
            <w:tcW w:w="3325" w:type="dxa"/>
          </w:tcPr>
          <w:p w14:paraId="14BC4F6C" w14:textId="11A295C9" w:rsidR="0093566F" w:rsidRPr="00B55922" w:rsidRDefault="00822D39" w:rsidP="00321BB1">
            <w:pPr>
              <w:spacing w:after="120"/>
              <w:rPr>
                <w:sz w:val="18"/>
                <w:szCs w:val="18"/>
              </w:rPr>
            </w:pPr>
            <w:r>
              <w:rPr>
                <w:sz w:val="18"/>
                <w:szCs w:val="18"/>
              </w:rPr>
              <w:t xml:space="preserve">1, </w:t>
            </w:r>
            <w:r w:rsidR="0093566F" w:rsidRPr="00B55922">
              <w:rPr>
                <w:sz w:val="18"/>
                <w:szCs w:val="18"/>
              </w:rPr>
              <w:t>Initial phase mismatch between TX and RX oscillator</w:t>
            </w:r>
          </w:p>
        </w:tc>
        <w:tc>
          <w:tcPr>
            <w:tcW w:w="2520" w:type="dxa"/>
          </w:tcPr>
          <w:p w14:paraId="173F8E12" w14:textId="291E94E8" w:rsidR="0093566F" w:rsidRPr="00B55922" w:rsidRDefault="0093566F" w:rsidP="00321BB1">
            <w:pPr>
              <w:spacing w:after="120"/>
              <w:rPr>
                <w:rFonts w:hint="eastAsia"/>
                <w:sz w:val="18"/>
                <w:szCs w:val="18"/>
              </w:rPr>
            </w:pPr>
            <w:r w:rsidRPr="00B55922">
              <w:rPr>
                <w:sz w:val="18"/>
                <w:szCs w:val="18"/>
              </w:rPr>
              <w:t>Common to all subcarriers</w:t>
            </w:r>
          </w:p>
        </w:tc>
        <w:tc>
          <w:tcPr>
            <w:tcW w:w="3784" w:type="dxa"/>
          </w:tcPr>
          <w:p w14:paraId="49A29CAD" w14:textId="16021816" w:rsidR="0093566F" w:rsidRDefault="00651CF4" w:rsidP="00321BB1">
            <w:pPr>
              <w:spacing w:after="120"/>
              <w:rPr>
                <w:sz w:val="18"/>
                <w:szCs w:val="18"/>
              </w:rPr>
            </w:pPr>
            <w:r>
              <w:rPr>
                <w:sz w:val="18"/>
                <w:szCs w:val="18"/>
              </w:rPr>
              <w:t xml:space="preserve">1, solutions to </w:t>
            </w:r>
            <w:r w:rsidR="00321BB1">
              <w:rPr>
                <w:sz w:val="18"/>
                <w:szCs w:val="18"/>
              </w:rPr>
              <w:t>p</w:t>
            </w:r>
            <w:r w:rsidR="00B55922" w:rsidRPr="00B55922">
              <w:rPr>
                <w:sz w:val="18"/>
                <w:szCs w:val="18"/>
              </w:rPr>
              <w:t>erform</w:t>
            </w:r>
            <w:r>
              <w:rPr>
                <w:sz w:val="18"/>
                <w:szCs w:val="18"/>
              </w:rPr>
              <w:t xml:space="preserve"> </w:t>
            </w:r>
            <w:r w:rsidR="00B55922">
              <w:rPr>
                <w:sz w:val="18"/>
                <w:szCs w:val="18"/>
              </w:rPr>
              <w:t>the phase difference between subcarriers</w:t>
            </w:r>
            <w:r>
              <w:rPr>
                <w:sz w:val="18"/>
                <w:szCs w:val="18"/>
              </w:rPr>
              <w:t xml:space="preserve"> (under different frequencies)</w:t>
            </w:r>
          </w:p>
          <w:p w14:paraId="5115AF2C" w14:textId="206C1EB4" w:rsidR="00651CF4" w:rsidRPr="00B55922" w:rsidRDefault="00651CF4" w:rsidP="00321BB1">
            <w:pPr>
              <w:spacing w:after="120"/>
              <w:rPr>
                <w:sz w:val="18"/>
                <w:szCs w:val="18"/>
              </w:rPr>
            </w:pPr>
            <w:r>
              <w:rPr>
                <w:sz w:val="18"/>
                <w:szCs w:val="18"/>
              </w:rPr>
              <w:t>2, doub</w:t>
            </w:r>
            <w:r w:rsidR="00403836">
              <w:rPr>
                <w:sz w:val="18"/>
                <w:szCs w:val="18"/>
              </w:rPr>
              <w:t>l</w:t>
            </w:r>
            <w:r>
              <w:rPr>
                <w:sz w:val="18"/>
                <w:szCs w:val="18"/>
              </w:rPr>
              <w:t>e difference method (under same frequency)</w:t>
            </w:r>
          </w:p>
        </w:tc>
      </w:tr>
      <w:tr w:rsidR="0093566F" w14:paraId="2E26D285" w14:textId="47EE001A" w:rsidTr="00321BB1">
        <w:tc>
          <w:tcPr>
            <w:tcW w:w="3325" w:type="dxa"/>
          </w:tcPr>
          <w:p w14:paraId="590445EC" w14:textId="1CBDC6BF" w:rsidR="0093566F" w:rsidRPr="00B55922" w:rsidRDefault="00822D39" w:rsidP="00321BB1">
            <w:pPr>
              <w:spacing w:after="120"/>
              <w:rPr>
                <w:sz w:val="18"/>
                <w:szCs w:val="18"/>
              </w:rPr>
            </w:pPr>
            <w:r>
              <w:rPr>
                <w:sz w:val="18"/>
                <w:szCs w:val="18"/>
              </w:rPr>
              <w:t xml:space="preserve">2, </w:t>
            </w:r>
            <w:r w:rsidR="0093566F" w:rsidRPr="00B55922">
              <w:rPr>
                <w:sz w:val="18"/>
                <w:szCs w:val="18"/>
              </w:rPr>
              <w:t>Phase change due to slot boundary offset between TX and RX</w:t>
            </w:r>
          </w:p>
        </w:tc>
        <w:tc>
          <w:tcPr>
            <w:tcW w:w="2520" w:type="dxa"/>
          </w:tcPr>
          <w:p w14:paraId="13FB638D" w14:textId="689BD994" w:rsidR="0093566F" w:rsidRPr="00B55922" w:rsidRDefault="0093566F" w:rsidP="00321BB1">
            <w:pPr>
              <w:spacing w:after="120"/>
              <w:rPr>
                <w:sz w:val="18"/>
                <w:szCs w:val="18"/>
              </w:rPr>
            </w:pPr>
            <w:r w:rsidRPr="00B55922">
              <w:rPr>
                <w:sz w:val="18"/>
                <w:szCs w:val="18"/>
              </w:rPr>
              <w:t>Different to each subcarrier</w:t>
            </w:r>
          </w:p>
        </w:tc>
        <w:tc>
          <w:tcPr>
            <w:tcW w:w="3784" w:type="dxa"/>
          </w:tcPr>
          <w:p w14:paraId="6CCF3DCB" w14:textId="244CA872" w:rsidR="0093566F" w:rsidRDefault="00403836" w:rsidP="00321BB1">
            <w:pPr>
              <w:spacing w:after="120"/>
              <w:rPr>
                <w:sz w:val="18"/>
                <w:szCs w:val="18"/>
              </w:rPr>
            </w:pPr>
            <w:r>
              <w:rPr>
                <w:sz w:val="18"/>
                <w:szCs w:val="18"/>
              </w:rPr>
              <w:t>1, TDOA method</w:t>
            </w:r>
          </w:p>
          <w:p w14:paraId="1086CC7A" w14:textId="2EE63A86" w:rsidR="00403836" w:rsidRPr="00B55922" w:rsidRDefault="00403836" w:rsidP="00321BB1">
            <w:pPr>
              <w:spacing w:after="120"/>
              <w:rPr>
                <w:sz w:val="18"/>
                <w:szCs w:val="18"/>
              </w:rPr>
            </w:pPr>
            <w:r>
              <w:rPr>
                <w:sz w:val="18"/>
                <w:szCs w:val="18"/>
              </w:rPr>
              <w:t>2, double difference method (under same frequency)</w:t>
            </w:r>
          </w:p>
        </w:tc>
      </w:tr>
      <w:tr w:rsidR="0093566F" w14:paraId="00BC908D" w14:textId="1E5F0E6F" w:rsidTr="00321BB1">
        <w:tc>
          <w:tcPr>
            <w:tcW w:w="3325" w:type="dxa"/>
          </w:tcPr>
          <w:p w14:paraId="2266F7EF" w14:textId="43AAB722" w:rsidR="0093566F" w:rsidRPr="00B55922" w:rsidRDefault="00822D39" w:rsidP="00321BB1">
            <w:pPr>
              <w:spacing w:after="120"/>
              <w:rPr>
                <w:sz w:val="18"/>
                <w:szCs w:val="18"/>
              </w:rPr>
            </w:pPr>
            <w:r>
              <w:rPr>
                <w:sz w:val="18"/>
                <w:szCs w:val="18"/>
              </w:rPr>
              <w:t xml:space="preserve">3, </w:t>
            </w:r>
            <w:r w:rsidR="0093566F" w:rsidRPr="00B55922">
              <w:rPr>
                <w:sz w:val="18"/>
                <w:szCs w:val="18"/>
              </w:rPr>
              <w:t>Phase change due to the mix of Doppler and CFO</w:t>
            </w:r>
          </w:p>
        </w:tc>
        <w:tc>
          <w:tcPr>
            <w:tcW w:w="2520" w:type="dxa"/>
          </w:tcPr>
          <w:p w14:paraId="63424777" w14:textId="515CD5E3" w:rsidR="0093566F" w:rsidRPr="00B55922" w:rsidRDefault="0093566F" w:rsidP="00321BB1">
            <w:pPr>
              <w:spacing w:after="120"/>
              <w:rPr>
                <w:sz w:val="18"/>
                <w:szCs w:val="18"/>
              </w:rPr>
            </w:pPr>
            <w:r w:rsidRPr="00B55922">
              <w:rPr>
                <w:sz w:val="18"/>
                <w:szCs w:val="18"/>
              </w:rPr>
              <w:t>Different to each subcarrier</w:t>
            </w:r>
          </w:p>
        </w:tc>
        <w:tc>
          <w:tcPr>
            <w:tcW w:w="3784" w:type="dxa"/>
          </w:tcPr>
          <w:p w14:paraId="3FB96EF3" w14:textId="25F6E5A6" w:rsidR="0093566F" w:rsidRPr="00B55922" w:rsidRDefault="002938A7" w:rsidP="00321BB1">
            <w:pPr>
              <w:spacing w:after="120"/>
              <w:rPr>
                <w:sz w:val="18"/>
                <w:szCs w:val="18"/>
              </w:rPr>
            </w:pPr>
            <w:r>
              <w:rPr>
                <w:sz w:val="18"/>
                <w:szCs w:val="18"/>
              </w:rPr>
              <w:t>1, multiple frequency offset estimators for frequency compensation</w:t>
            </w:r>
          </w:p>
        </w:tc>
      </w:tr>
      <w:tr w:rsidR="0093566F" w14:paraId="6B7DB63E" w14:textId="47E223B6" w:rsidTr="00321BB1">
        <w:tc>
          <w:tcPr>
            <w:tcW w:w="3325" w:type="dxa"/>
          </w:tcPr>
          <w:p w14:paraId="5D022F69" w14:textId="62CBF2FA" w:rsidR="0093566F" w:rsidRPr="00B55922" w:rsidRDefault="00822D39" w:rsidP="00321BB1">
            <w:pPr>
              <w:spacing w:after="120"/>
              <w:rPr>
                <w:sz w:val="18"/>
                <w:szCs w:val="18"/>
              </w:rPr>
            </w:pPr>
            <w:r>
              <w:rPr>
                <w:sz w:val="18"/>
                <w:szCs w:val="18"/>
              </w:rPr>
              <w:t xml:space="preserve">4, </w:t>
            </w:r>
            <w:r w:rsidR="0093566F" w:rsidRPr="00B55922">
              <w:rPr>
                <w:sz w:val="18"/>
                <w:szCs w:val="18"/>
              </w:rPr>
              <w:t>Phase change due to the random phase induced by cross polarization</w:t>
            </w:r>
          </w:p>
        </w:tc>
        <w:tc>
          <w:tcPr>
            <w:tcW w:w="2520" w:type="dxa"/>
          </w:tcPr>
          <w:p w14:paraId="37E1C635" w14:textId="3D6B03F5" w:rsidR="0093566F" w:rsidRPr="00B55922" w:rsidRDefault="0093566F" w:rsidP="00321BB1">
            <w:pPr>
              <w:spacing w:after="120"/>
              <w:rPr>
                <w:sz w:val="18"/>
                <w:szCs w:val="18"/>
              </w:rPr>
            </w:pPr>
            <w:r w:rsidRPr="00B55922">
              <w:rPr>
                <w:sz w:val="18"/>
                <w:szCs w:val="18"/>
              </w:rPr>
              <w:t>Common to all subcarriers</w:t>
            </w:r>
          </w:p>
        </w:tc>
        <w:tc>
          <w:tcPr>
            <w:tcW w:w="3784" w:type="dxa"/>
          </w:tcPr>
          <w:p w14:paraId="0DC5EA02" w14:textId="77777777" w:rsidR="0093566F" w:rsidRDefault="00321BB1" w:rsidP="00321BB1">
            <w:pPr>
              <w:spacing w:after="120"/>
              <w:rPr>
                <w:sz w:val="18"/>
                <w:szCs w:val="18"/>
              </w:rPr>
            </w:pPr>
            <w:r>
              <w:rPr>
                <w:sz w:val="18"/>
                <w:szCs w:val="18"/>
              </w:rPr>
              <w:t>1, solutions to perform the phase difference between subcarriers (under different frequencies)</w:t>
            </w:r>
          </w:p>
          <w:p w14:paraId="4980E93D" w14:textId="7A302A70" w:rsidR="00321BB1" w:rsidRPr="00B55922" w:rsidRDefault="00321BB1" w:rsidP="00321BB1">
            <w:pPr>
              <w:spacing w:after="120"/>
              <w:rPr>
                <w:sz w:val="18"/>
                <w:szCs w:val="18"/>
              </w:rPr>
            </w:pPr>
            <w:r>
              <w:rPr>
                <w:sz w:val="18"/>
                <w:szCs w:val="18"/>
              </w:rPr>
              <w:lastRenderedPageBreak/>
              <w:t>2, LOS/NLOS detection being applied to only use the LOS links for position calculation</w:t>
            </w:r>
          </w:p>
        </w:tc>
      </w:tr>
      <w:tr w:rsidR="0093566F" w14:paraId="59B0B15D" w14:textId="7180A71E" w:rsidTr="00321BB1">
        <w:tc>
          <w:tcPr>
            <w:tcW w:w="3325" w:type="dxa"/>
          </w:tcPr>
          <w:p w14:paraId="50C5644E" w14:textId="0F9AEFA7" w:rsidR="0093566F" w:rsidRPr="00B55922" w:rsidRDefault="00822D39" w:rsidP="00321BB1">
            <w:pPr>
              <w:spacing w:after="120"/>
              <w:rPr>
                <w:sz w:val="18"/>
                <w:szCs w:val="18"/>
              </w:rPr>
            </w:pPr>
            <w:r>
              <w:rPr>
                <w:sz w:val="18"/>
                <w:szCs w:val="18"/>
              </w:rPr>
              <w:lastRenderedPageBreak/>
              <w:t xml:space="preserve">5, </w:t>
            </w:r>
            <w:r w:rsidR="0093566F" w:rsidRPr="00B55922">
              <w:rPr>
                <w:sz w:val="18"/>
                <w:szCs w:val="18"/>
              </w:rPr>
              <w:t>Superposition of the phases (superposition) due to multipath</w:t>
            </w:r>
          </w:p>
        </w:tc>
        <w:tc>
          <w:tcPr>
            <w:tcW w:w="2520" w:type="dxa"/>
          </w:tcPr>
          <w:p w14:paraId="3FA5E0DF" w14:textId="3B80E547" w:rsidR="0093566F" w:rsidRPr="00B55922" w:rsidRDefault="0093566F" w:rsidP="00321BB1">
            <w:pPr>
              <w:spacing w:after="120"/>
              <w:rPr>
                <w:sz w:val="18"/>
                <w:szCs w:val="18"/>
              </w:rPr>
            </w:pPr>
            <w:r w:rsidRPr="00B55922">
              <w:rPr>
                <w:sz w:val="18"/>
                <w:szCs w:val="18"/>
              </w:rPr>
              <w:t>Different to each subcarrier</w:t>
            </w:r>
          </w:p>
        </w:tc>
        <w:tc>
          <w:tcPr>
            <w:tcW w:w="3784" w:type="dxa"/>
          </w:tcPr>
          <w:p w14:paraId="73031CB9" w14:textId="77777777" w:rsidR="009E1E7E" w:rsidRDefault="00321BB1" w:rsidP="00321BB1">
            <w:pPr>
              <w:spacing w:after="120"/>
              <w:rPr>
                <w:sz w:val="18"/>
                <w:szCs w:val="18"/>
              </w:rPr>
            </w:pPr>
            <w:r>
              <w:rPr>
                <w:sz w:val="18"/>
                <w:szCs w:val="18"/>
              </w:rPr>
              <w:t>1, phase measurement at time domain after IDFT</w:t>
            </w:r>
          </w:p>
          <w:p w14:paraId="6F98218E" w14:textId="6307C885" w:rsidR="009E1E7E" w:rsidRPr="00B55922" w:rsidRDefault="009E1E7E" w:rsidP="00321BB1">
            <w:pPr>
              <w:spacing w:after="120"/>
              <w:rPr>
                <w:sz w:val="18"/>
                <w:szCs w:val="18"/>
              </w:rPr>
            </w:pPr>
            <w:r>
              <w:rPr>
                <w:sz w:val="18"/>
                <w:szCs w:val="18"/>
              </w:rPr>
              <w:t>2, high resolution algorithm of using matrix inversion for suppression</w:t>
            </w:r>
          </w:p>
        </w:tc>
      </w:tr>
    </w:tbl>
    <w:p w14:paraId="1E71F2C2" w14:textId="147AD1BF" w:rsidR="00173FF2" w:rsidRDefault="00173FF2" w:rsidP="007C7431">
      <w:pPr>
        <w:jc w:val="both"/>
        <w:rPr>
          <w:sz w:val="22"/>
        </w:rPr>
      </w:pPr>
    </w:p>
    <w:p w14:paraId="46CD5AFD" w14:textId="555B6E88" w:rsidR="00173FF2" w:rsidRDefault="00645A07" w:rsidP="007C7431">
      <w:pPr>
        <w:jc w:val="both"/>
        <w:rPr>
          <w:sz w:val="22"/>
        </w:rPr>
      </w:pPr>
      <w:r>
        <w:rPr>
          <w:sz w:val="22"/>
        </w:rPr>
        <w:t xml:space="preserve">The IDFT </w:t>
      </w:r>
      <w:r w:rsidR="003D3BF9">
        <w:rPr>
          <w:sz w:val="22"/>
        </w:rPr>
        <w:t xml:space="preserve">(IFFT) </w:t>
      </w:r>
      <w:r>
        <w:rPr>
          <w:sz w:val="22"/>
        </w:rPr>
        <w:t>operation is usually applied</w:t>
      </w:r>
      <w:r w:rsidR="003C78DB">
        <w:rPr>
          <w:sz w:val="22"/>
        </w:rPr>
        <w:t xml:space="preserve"> </w:t>
      </w:r>
      <w:r>
        <w:rPr>
          <w:sz w:val="22"/>
        </w:rPr>
        <w:t>to observe the CIR for determining</w:t>
      </w:r>
      <w:r w:rsidR="00330FB4">
        <w:rPr>
          <w:sz w:val="22"/>
        </w:rPr>
        <w:t xml:space="preserve"> the TOA, as the conventional solution.</w:t>
      </w:r>
      <w:r w:rsidR="00A91165">
        <w:rPr>
          <w:sz w:val="22"/>
        </w:rPr>
        <w:t xml:space="preserve"> The IDFT operation could </w:t>
      </w:r>
      <w:r w:rsidR="00D60F6A">
        <w:rPr>
          <w:sz w:val="22"/>
        </w:rPr>
        <w:t xml:space="preserve">distinguish the multipaths much easier, </w:t>
      </w:r>
      <w:r w:rsidR="00A91165">
        <w:rPr>
          <w:sz w:val="22"/>
        </w:rPr>
        <w:t>especially when the IDFT size is larger</w:t>
      </w:r>
      <w:r w:rsidR="00E473B1">
        <w:rPr>
          <w:sz w:val="22"/>
        </w:rPr>
        <w:t xml:space="preserve">, namely the RS bandwidth is larger. </w:t>
      </w:r>
      <w:r w:rsidR="002843F1">
        <w:rPr>
          <w:sz w:val="22"/>
        </w:rPr>
        <w:t>This also means</w:t>
      </w:r>
      <w:r w:rsidR="00E473B1">
        <w:rPr>
          <w:sz w:val="22"/>
        </w:rPr>
        <w:t xml:space="preserve"> in </w:t>
      </w:r>
      <w:r w:rsidR="007A7778">
        <w:rPr>
          <w:sz w:val="22"/>
        </w:rPr>
        <w:t>time domain</w:t>
      </w:r>
      <w:r w:rsidR="00E473B1">
        <w:rPr>
          <w:sz w:val="22"/>
        </w:rPr>
        <w:t>,</w:t>
      </w:r>
      <w:r w:rsidR="007A7778">
        <w:rPr>
          <w:sz w:val="22"/>
        </w:rPr>
        <w:t xml:space="preserve"> </w:t>
      </w:r>
      <w:r w:rsidR="002843F1">
        <w:rPr>
          <w:sz w:val="22"/>
        </w:rPr>
        <w:t>the impact of other paths to the first path could be reduced</w:t>
      </w:r>
      <w:r w:rsidR="005808E1">
        <w:rPr>
          <w:sz w:val="22"/>
        </w:rPr>
        <w:t xml:space="preserve"> </w:t>
      </w:r>
      <w:r w:rsidR="00CA3A58">
        <w:rPr>
          <w:sz w:val="22"/>
        </w:rPr>
        <w:t xml:space="preserve">through the </w:t>
      </w:r>
      <w:r w:rsidR="002843F1">
        <w:rPr>
          <w:sz w:val="22"/>
        </w:rPr>
        <w:t xml:space="preserve">IDFT. </w:t>
      </w:r>
      <w:r w:rsidR="0093566F">
        <w:rPr>
          <w:sz w:val="22"/>
        </w:rPr>
        <w:t>Then, the</w:t>
      </w:r>
      <w:r w:rsidR="00911C06">
        <w:rPr>
          <w:sz w:val="22"/>
        </w:rPr>
        <w:t xml:space="preserve"> item 5</w:t>
      </w:r>
      <w:r w:rsidR="00A75185">
        <w:rPr>
          <w:sz w:val="22"/>
        </w:rPr>
        <w:t xml:space="preserve"> as listed in TABLE </w:t>
      </w:r>
      <w:r w:rsidR="00D847AB">
        <w:rPr>
          <w:sz w:val="22"/>
        </w:rPr>
        <w:t>2</w:t>
      </w:r>
      <w:r w:rsidR="00A75185">
        <w:rPr>
          <w:sz w:val="22"/>
        </w:rPr>
        <w:t xml:space="preserve"> </w:t>
      </w:r>
      <w:r w:rsidR="00911C06">
        <w:rPr>
          <w:sz w:val="22"/>
        </w:rPr>
        <w:t xml:space="preserve">could be </w:t>
      </w:r>
      <w:r w:rsidR="00BB5733">
        <w:rPr>
          <w:sz w:val="22"/>
        </w:rPr>
        <w:t xml:space="preserve">mitigated to reduce the impact </w:t>
      </w:r>
      <w:r w:rsidR="00911C06">
        <w:rPr>
          <w:sz w:val="22"/>
        </w:rPr>
        <w:t xml:space="preserve">when </w:t>
      </w:r>
      <w:r w:rsidR="00670CFD">
        <w:rPr>
          <w:sz w:val="22"/>
        </w:rPr>
        <w:t xml:space="preserve">the </w:t>
      </w:r>
      <w:r w:rsidR="0093566F">
        <w:rPr>
          <w:sz w:val="22"/>
        </w:rPr>
        <w:t xml:space="preserve">fractional cycle </w:t>
      </w:r>
      <w:r w:rsidR="00B7679F">
        <w:rPr>
          <w:sz w:val="22"/>
        </w:rPr>
        <w:t xml:space="preserve">is </w:t>
      </w:r>
      <w:r w:rsidR="0093566F">
        <w:rPr>
          <w:sz w:val="22"/>
        </w:rPr>
        <w:t>measure</w:t>
      </w:r>
      <w:r w:rsidR="00B7679F">
        <w:rPr>
          <w:sz w:val="22"/>
        </w:rPr>
        <w:t xml:space="preserve">d </w:t>
      </w:r>
      <w:r w:rsidR="00EE5AD3">
        <w:rPr>
          <w:sz w:val="22"/>
        </w:rPr>
        <w:t xml:space="preserve">in </w:t>
      </w:r>
      <w:r w:rsidR="0093566F">
        <w:rPr>
          <w:sz w:val="22"/>
        </w:rPr>
        <w:t>time domain</w:t>
      </w:r>
      <w:r w:rsidR="00911C06">
        <w:rPr>
          <w:sz w:val="22"/>
        </w:rPr>
        <w:t>.</w:t>
      </w:r>
    </w:p>
    <w:p w14:paraId="56EB5EE2" w14:textId="17B8A346" w:rsidR="00645A07" w:rsidRDefault="00645A07" w:rsidP="007C7431">
      <w:pPr>
        <w:jc w:val="both"/>
        <w:rPr>
          <w:sz w:val="22"/>
        </w:rPr>
      </w:pPr>
    </w:p>
    <w:p w14:paraId="6443DCDD" w14:textId="067E7D83" w:rsidR="002D26A6" w:rsidRDefault="00CF5BA9" w:rsidP="007C7431">
      <w:pPr>
        <w:jc w:val="both"/>
        <w:rPr>
          <w:sz w:val="22"/>
        </w:rPr>
      </w:pPr>
      <w:r>
        <w:rPr>
          <w:sz w:val="22"/>
        </w:rPr>
        <w:t>However, the IDFT operation can’t remove</w:t>
      </w:r>
      <w:r w:rsidR="000D604E">
        <w:rPr>
          <w:sz w:val="22"/>
        </w:rPr>
        <w:t xml:space="preserve"> the impairments listed in </w:t>
      </w:r>
      <w:r w:rsidR="002F0024">
        <w:rPr>
          <w:sz w:val="22"/>
        </w:rPr>
        <w:t xml:space="preserve">the </w:t>
      </w:r>
      <w:r>
        <w:rPr>
          <w:sz w:val="22"/>
        </w:rPr>
        <w:t>item 1 to 4.</w:t>
      </w:r>
      <w:r w:rsidR="00B5720C">
        <w:rPr>
          <w:sz w:val="22"/>
        </w:rPr>
        <w:t xml:space="preserve"> The double difference method commonly used in GNSS system could remove </w:t>
      </w:r>
      <w:r w:rsidR="002F0024">
        <w:rPr>
          <w:sz w:val="22"/>
        </w:rPr>
        <w:t xml:space="preserve">the </w:t>
      </w:r>
      <w:r w:rsidR="00B5720C">
        <w:rPr>
          <w:sz w:val="22"/>
        </w:rPr>
        <w:t xml:space="preserve">item 1 and </w:t>
      </w:r>
      <w:r w:rsidR="002F0024">
        <w:rPr>
          <w:sz w:val="22"/>
        </w:rPr>
        <w:t xml:space="preserve">the item </w:t>
      </w:r>
      <w:r w:rsidR="00B5720C">
        <w:rPr>
          <w:sz w:val="22"/>
        </w:rPr>
        <w:t>2 for a specific subcarrier.</w:t>
      </w:r>
      <w:r w:rsidR="00FA282A">
        <w:rPr>
          <w:sz w:val="22"/>
        </w:rPr>
        <w:t xml:space="preserve"> </w:t>
      </w:r>
    </w:p>
    <w:p w14:paraId="4830C44B" w14:textId="77777777" w:rsidR="002D26A6" w:rsidRDefault="002D26A6" w:rsidP="007C7431">
      <w:pPr>
        <w:jc w:val="both"/>
        <w:rPr>
          <w:sz w:val="22"/>
        </w:rPr>
      </w:pPr>
    </w:p>
    <w:p w14:paraId="215C723F" w14:textId="6619A684" w:rsidR="00CF5BA9" w:rsidRDefault="002F0024" w:rsidP="007C7431">
      <w:pPr>
        <w:jc w:val="both"/>
        <w:rPr>
          <w:sz w:val="22"/>
        </w:rPr>
      </w:pPr>
      <w:r>
        <w:rPr>
          <w:sz w:val="22"/>
        </w:rPr>
        <w:t>As f</w:t>
      </w:r>
      <w:r w:rsidR="002D26A6">
        <w:rPr>
          <w:sz w:val="22"/>
        </w:rPr>
        <w:t xml:space="preserve">or </w:t>
      </w:r>
      <w:r>
        <w:rPr>
          <w:sz w:val="22"/>
        </w:rPr>
        <w:t xml:space="preserve">the </w:t>
      </w:r>
      <w:r w:rsidR="002D26A6">
        <w:rPr>
          <w:sz w:val="22"/>
        </w:rPr>
        <w:t>item 4, t</w:t>
      </w:r>
      <w:r w:rsidR="00FA282A">
        <w:rPr>
          <w:sz w:val="22"/>
        </w:rPr>
        <w:t>he PRU of supporting the double difference method may not</w:t>
      </w:r>
      <w:r>
        <w:rPr>
          <w:sz w:val="22"/>
        </w:rPr>
        <w:t xml:space="preserve"> </w:t>
      </w:r>
      <w:r w:rsidR="002D26A6">
        <w:rPr>
          <w:sz w:val="22"/>
        </w:rPr>
        <w:t>assist to remove it</w:t>
      </w:r>
      <w:r w:rsidR="00FA282A">
        <w:rPr>
          <w:sz w:val="22"/>
        </w:rPr>
        <w:t>, since the channel condition may not be the same between a PRU and a UE.</w:t>
      </w:r>
      <w:r w:rsidR="00B722F8">
        <w:rPr>
          <w:sz w:val="22"/>
        </w:rPr>
        <w:t xml:space="preserve"> Also note that, </w:t>
      </w:r>
      <w:r w:rsidR="004150E4">
        <w:rPr>
          <w:sz w:val="22"/>
        </w:rPr>
        <w:t>since the</w:t>
      </w:r>
      <w:r w:rsidR="008B1A67">
        <w:rPr>
          <w:sz w:val="22"/>
        </w:rPr>
        <w:t xml:space="preserve"> </w:t>
      </w:r>
      <w:r w:rsidR="004150E4">
        <w:rPr>
          <w:sz w:val="22"/>
        </w:rPr>
        <w:t xml:space="preserve">random phase </w:t>
      </w:r>
      <w:r w:rsidR="008B1A67">
        <w:rPr>
          <w:sz w:val="22"/>
        </w:rPr>
        <w:t xml:space="preserve">due to </w:t>
      </w:r>
      <w:r w:rsidR="004150E4">
        <w:rPr>
          <w:sz w:val="22"/>
        </w:rPr>
        <w:t>cross polarization</w:t>
      </w:r>
      <w:r w:rsidR="00BE42D0">
        <w:rPr>
          <w:sz w:val="22"/>
        </w:rPr>
        <w:t xml:space="preserve"> is </w:t>
      </w:r>
      <w:r w:rsidR="008B1A67">
        <w:rPr>
          <w:sz w:val="22"/>
        </w:rPr>
        <w:t xml:space="preserve">induced by the </w:t>
      </w:r>
      <w:r w:rsidR="00BE42D0">
        <w:rPr>
          <w:sz w:val="22"/>
        </w:rPr>
        <w:t>NLOS paths, and the LOS path</w:t>
      </w:r>
      <w:r w:rsidR="00321BB1">
        <w:rPr>
          <w:sz w:val="22"/>
        </w:rPr>
        <w:t xml:space="preserve">, from the existing channel model expression, </w:t>
      </w:r>
      <w:r w:rsidR="00BE42D0">
        <w:rPr>
          <w:sz w:val="22"/>
        </w:rPr>
        <w:t>has no such random phase</w:t>
      </w:r>
      <w:r w:rsidR="009E34CC">
        <w:rPr>
          <w:sz w:val="22"/>
        </w:rPr>
        <w:t xml:space="preserve"> being induced</w:t>
      </w:r>
      <w:r w:rsidR="008B1A67">
        <w:rPr>
          <w:sz w:val="22"/>
        </w:rPr>
        <w:t>, then the LOS/NLOS detection (studied in Rel-17) needs to be applied to ensure that only the LOS links are used for position calculation.</w:t>
      </w:r>
      <w:r w:rsidR="00BE42D0">
        <w:rPr>
          <w:sz w:val="22"/>
        </w:rPr>
        <w:t xml:space="preserve"> </w:t>
      </w:r>
    </w:p>
    <w:p w14:paraId="15D53B5B" w14:textId="77777777" w:rsidR="007C7431" w:rsidRPr="007C7431" w:rsidRDefault="007C7431" w:rsidP="007C7431">
      <w:pPr>
        <w:jc w:val="both"/>
        <w:rPr>
          <w:sz w:val="22"/>
        </w:rPr>
      </w:pPr>
    </w:p>
    <w:bookmarkEnd w:id="3"/>
    <w:bookmarkEnd w:id="4"/>
    <w:bookmarkEnd w:id="5"/>
    <w:bookmarkEnd w:id="6"/>
    <w:bookmarkEnd w:id="7"/>
    <w:bookmarkEnd w:id="8"/>
    <w:bookmarkEnd w:id="9"/>
    <w:p w14:paraId="4A123C37" w14:textId="42C4A3BB" w:rsidR="001D795B" w:rsidRDefault="00905B57"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 xml:space="preserve">Fractional cycle </w:t>
      </w:r>
      <w:r w:rsidR="00C955F0">
        <w:rPr>
          <w:rFonts w:eastAsia="PMingLiU"/>
          <w:sz w:val="32"/>
          <w:szCs w:val="32"/>
          <w:lang w:val="en-US" w:eastAsia="zh-TW"/>
        </w:rPr>
        <w:t>measurement</w:t>
      </w:r>
    </w:p>
    <w:p w14:paraId="33F676DD" w14:textId="05A75E8E" w:rsidR="00372729" w:rsidRPr="00861987" w:rsidRDefault="00767A1E" w:rsidP="00A83D2C">
      <w:pPr>
        <w:jc w:val="both"/>
        <w:rPr>
          <w:sz w:val="22"/>
        </w:rPr>
      </w:pPr>
      <w:r w:rsidRPr="00861987">
        <w:rPr>
          <w:sz w:val="22"/>
        </w:rPr>
        <w:t xml:space="preserve">The fractional cycle </w:t>
      </w:r>
      <w:r w:rsidR="00E74E60" w:rsidRPr="00861987">
        <w:rPr>
          <w:sz w:val="22"/>
        </w:rPr>
        <w:t xml:space="preserve">value </w:t>
      </w:r>
      <w:r w:rsidRPr="00861987">
        <w:rPr>
          <w:sz w:val="22"/>
        </w:rPr>
        <w:t>resides in the phase of a subcarrier in frequency domain.</w:t>
      </w:r>
      <w:r w:rsidR="002E6AB4" w:rsidRPr="00861987">
        <w:rPr>
          <w:sz w:val="22"/>
        </w:rPr>
        <w:t xml:space="preserve"> </w:t>
      </w:r>
      <w:r w:rsidR="00372729" w:rsidRPr="00861987">
        <w:rPr>
          <w:sz w:val="22"/>
        </w:rPr>
        <w:t>The measurements in frequency domain</w:t>
      </w:r>
      <w:r w:rsidR="002E6AB4" w:rsidRPr="00861987">
        <w:rPr>
          <w:sz w:val="22"/>
        </w:rPr>
        <w:t xml:space="preserve"> for the fractional cycle value</w:t>
      </w:r>
      <w:r w:rsidR="00372729" w:rsidRPr="00861987">
        <w:rPr>
          <w:sz w:val="22"/>
        </w:rPr>
        <w:t xml:space="preserve"> could be degraded under multipath</w:t>
      </w:r>
      <w:r w:rsidR="002E6AB4" w:rsidRPr="00861987">
        <w:rPr>
          <w:sz w:val="22"/>
        </w:rPr>
        <w:t xml:space="preserve"> channel, which is a common problem under terrestrial scenario</w:t>
      </w:r>
      <w:r w:rsidR="00372729" w:rsidRPr="00861987">
        <w:rPr>
          <w:sz w:val="22"/>
        </w:rPr>
        <w:t>.</w:t>
      </w:r>
      <w:r w:rsidR="00A73BA7" w:rsidRPr="00861987">
        <w:rPr>
          <w:sz w:val="22"/>
        </w:rPr>
        <w:t xml:space="preserve"> </w:t>
      </w:r>
      <w:r w:rsidR="00F1148B" w:rsidRPr="00861987">
        <w:rPr>
          <w:sz w:val="22"/>
        </w:rPr>
        <w:t>However, t</w:t>
      </w:r>
      <w:r w:rsidR="00A73BA7" w:rsidRPr="00861987">
        <w:rPr>
          <w:sz w:val="22"/>
        </w:rPr>
        <w:t>he high resolution receiver may improve the fractional cycle measurement in frequency domain.</w:t>
      </w:r>
    </w:p>
    <w:p w14:paraId="162D3E38" w14:textId="383B87A3" w:rsidR="00372729" w:rsidRPr="00861987" w:rsidRDefault="00372729" w:rsidP="00A83D2C">
      <w:pPr>
        <w:jc w:val="both"/>
        <w:rPr>
          <w:sz w:val="22"/>
        </w:rPr>
      </w:pPr>
    </w:p>
    <w:p w14:paraId="5ECF417E" w14:textId="5985E936" w:rsidR="00A73BA7" w:rsidRPr="00861987" w:rsidRDefault="00947DAD" w:rsidP="00A83D2C">
      <w:pPr>
        <w:jc w:val="both"/>
        <w:rPr>
          <w:sz w:val="22"/>
        </w:rPr>
      </w:pPr>
      <w:r w:rsidRPr="00861987">
        <w:rPr>
          <w:sz w:val="22"/>
        </w:rPr>
        <w:t>Another potential solution t</w:t>
      </w:r>
      <w:r w:rsidR="00A73BA7" w:rsidRPr="00861987">
        <w:rPr>
          <w:sz w:val="22"/>
        </w:rPr>
        <w:t>o mitigate the impact of multipaths</w:t>
      </w:r>
      <w:r w:rsidRPr="00861987">
        <w:rPr>
          <w:sz w:val="22"/>
        </w:rPr>
        <w:t xml:space="preserve"> is to perform </w:t>
      </w:r>
      <w:r w:rsidR="00A73BA7" w:rsidRPr="00861987">
        <w:rPr>
          <w:sz w:val="22"/>
        </w:rPr>
        <w:t>the fractional cycle measurement</w:t>
      </w:r>
      <w:r w:rsidRPr="00861987">
        <w:rPr>
          <w:sz w:val="22"/>
        </w:rPr>
        <w:t xml:space="preserve"> </w:t>
      </w:r>
      <w:r w:rsidR="00A73BA7" w:rsidRPr="00861987">
        <w:rPr>
          <w:sz w:val="22"/>
        </w:rPr>
        <w:t xml:space="preserve">in time domain. The benefit maybe </w:t>
      </w:r>
      <w:r w:rsidR="00F77220" w:rsidRPr="00861987">
        <w:rPr>
          <w:sz w:val="22"/>
        </w:rPr>
        <w:t>promising</w:t>
      </w:r>
      <w:r w:rsidR="00B04E13" w:rsidRPr="00861987">
        <w:rPr>
          <w:sz w:val="22"/>
        </w:rPr>
        <w:t xml:space="preserve"> </w:t>
      </w:r>
      <w:r w:rsidR="00A73BA7" w:rsidRPr="00861987">
        <w:rPr>
          <w:sz w:val="22"/>
        </w:rPr>
        <w:t>when the channel frequency response induced by each path could be projected onto a different IDFT vector.</w:t>
      </w:r>
    </w:p>
    <w:p w14:paraId="449CF70B" w14:textId="77777777" w:rsidR="00A73BA7" w:rsidRPr="00861987" w:rsidRDefault="00A73BA7" w:rsidP="00A83D2C">
      <w:pPr>
        <w:jc w:val="both"/>
        <w:rPr>
          <w:sz w:val="22"/>
        </w:rPr>
      </w:pPr>
    </w:p>
    <w:p w14:paraId="26F3D774" w14:textId="0AB7C5FE" w:rsidR="000D5FBD" w:rsidRPr="00861987" w:rsidRDefault="00CC47BE" w:rsidP="00A83D2C">
      <w:pPr>
        <w:jc w:val="both"/>
        <w:rPr>
          <w:rFonts w:hint="eastAsia"/>
          <w:sz w:val="22"/>
        </w:rPr>
      </w:pPr>
      <w:r w:rsidRPr="00861987">
        <w:rPr>
          <w:sz w:val="22"/>
        </w:rPr>
        <w:t xml:space="preserve">It is up to UE implementation to determine the fractional cycle measurement </w:t>
      </w:r>
      <w:r w:rsidR="000D5FBD" w:rsidRPr="00861987">
        <w:rPr>
          <w:sz w:val="22"/>
        </w:rPr>
        <w:t>in</w:t>
      </w:r>
      <w:r w:rsidRPr="00861987">
        <w:rPr>
          <w:sz w:val="22"/>
        </w:rPr>
        <w:t xml:space="preserve"> </w:t>
      </w:r>
      <w:r w:rsidR="00F1148B" w:rsidRPr="00861987">
        <w:rPr>
          <w:sz w:val="22"/>
        </w:rPr>
        <w:t xml:space="preserve">which </w:t>
      </w:r>
      <w:r w:rsidRPr="00861987">
        <w:rPr>
          <w:sz w:val="22"/>
        </w:rPr>
        <w:t>domain.</w:t>
      </w:r>
      <w:r w:rsidR="00F1148B" w:rsidRPr="00861987">
        <w:rPr>
          <w:sz w:val="22"/>
        </w:rPr>
        <w:t xml:space="preserve"> It is quite evident that the measurement in time domain leverages the advantage of large bandwidth. Therefore</w:t>
      </w:r>
      <w:r w:rsidR="00F856A1" w:rsidRPr="00861987">
        <w:rPr>
          <w:sz w:val="22"/>
        </w:rPr>
        <w:t>, the performance of carrier phase measurement is still bandwidth dependent, specially under the terrestrial scenario having a certain number of multipaths</w:t>
      </w:r>
      <w:r w:rsidR="001B3BCD" w:rsidRPr="00861987">
        <w:rPr>
          <w:sz w:val="22"/>
        </w:rPr>
        <w:t xml:space="preserve">, even it is </w:t>
      </w:r>
      <w:r w:rsidR="00F1148B" w:rsidRPr="00861987">
        <w:rPr>
          <w:sz w:val="22"/>
        </w:rPr>
        <w:t xml:space="preserve">a </w:t>
      </w:r>
      <w:r w:rsidR="001B3BCD" w:rsidRPr="00861987">
        <w:rPr>
          <w:sz w:val="22"/>
        </w:rPr>
        <w:t>LOS scenario.</w:t>
      </w:r>
    </w:p>
    <w:p w14:paraId="7161A36E" w14:textId="77777777" w:rsidR="000D5FBD" w:rsidRPr="00861987" w:rsidRDefault="000D5FBD" w:rsidP="00A83D2C">
      <w:pPr>
        <w:jc w:val="both"/>
        <w:rPr>
          <w:sz w:val="22"/>
        </w:rPr>
      </w:pPr>
    </w:p>
    <w:p w14:paraId="0DCEF024" w14:textId="770280E7" w:rsidR="00323BD9" w:rsidRPr="00861987" w:rsidRDefault="00323BD9" w:rsidP="00323BD9">
      <w:pPr>
        <w:jc w:val="both"/>
        <w:rPr>
          <w:sz w:val="22"/>
        </w:rPr>
      </w:pPr>
      <w:r w:rsidRPr="00861987">
        <w:rPr>
          <w:sz w:val="22"/>
        </w:rPr>
        <w:t>In APPENDIX, we conduct the analysis to illustrate why the performance of fractional cycle measurement in time domain is bandwidth dependent, even though there is no multipath.</w:t>
      </w:r>
    </w:p>
    <w:p w14:paraId="49CEC2FA" w14:textId="77777777" w:rsidR="00A85E65" w:rsidRPr="00861987" w:rsidRDefault="00A85E65" w:rsidP="00A85E65">
      <w:pPr>
        <w:jc w:val="both"/>
        <w:rPr>
          <w:sz w:val="22"/>
        </w:rPr>
      </w:pPr>
    </w:p>
    <w:p w14:paraId="7BF03AFA" w14:textId="17991304" w:rsidR="00A85E65" w:rsidRDefault="00905B57" w:rsidP="00A9260A">
      <w:pPr>
        <w:pStyle w:val="Heading1"/>
        <w:numPr>
          <w:ilvl w:val="0"/>
          <w:numId w:val="1"/>
        </w:numPr>
        <w:spacing w:before="0" w:after="120"/>
        <w:ind w:left="284" w:hanging="284"/>
        <w:rPr>
          <w:rFonts w:cstheme="minorHAnsi"/>
          <w:color w:val="000000" w:themeColor="text1"/>
          <w:kern w:val="24"/>
          <w:sz w:val="22"/>
        </w:rPr>
      </w:pPr>
      <w:r>
        <w:rPr>
          <w:rFonts w:eastAsia="PMingLiU"/>
          <w:sz w:val="32"/>
          <w:szCs w:val="32"/>
          <w:lang w:val="en-US" w:eastAsia="zh-TW"/>
        </w:rPr>
        <w:t>Integer cycle estimation</w:t>
      </w:r>
    </w:p>
    <w:p w14:paraId="4192DFEF" w14:textId="7E1386DE" w:rsidR="00A85E65" w:rsidRDefault="00037DC1" w:rsidP="00A85E65">
      <w:pPr>
        <w:jc w:val="both"/>
        <w:rPr>
          <w:sz w:val="22"/>
          <w:lang w:val="en-GB"/>
        </w:rPr>
      </w:pPr>
      <w:r>
        <w:rPr>
          <w:sz w:val="22"/>
          <w:lang w:val="en-GB"/>
        </w:rPr>
        <w:t xml:space="preserve">To obtain the </w:t>
      </w:r>
      <w:r w:rsidR="00155510">
        <w:rPr>
          <w:sz w:val="22"/>
          <w:lang w:val="en-GB"/>
        </w:rPr>
        <w:t>propagation distance between a TRP and a UE</w:t>
      </w:r>
      <w:r>
        <w:rPr>
          <w:sz w:val="22"/>
          <w:lang w:val="en-GB"/>
        </w:rPr>
        <w:t>, t</w:t>
      </w:r>
      <w:r w:rsidR="000F6DBC">
        <w:rPr>
          <w:sz w:val="22"/>
          <w:lang w:val="en-GB"/>
        </w:rPr>
        <w:t xml:space="preserve">he </w:t>
      </w:r>
      <w:r w:rsidR="00B72474">
        <w:rPr>
          <w:sz w:val="22"/>
          <w:lang w:val="en-GB"/>
        </w:rPr>
        <w:t>integer</w:t>
      </w:r>
      <w:r w:rsidR="000F6DBC">
        <w:rPr>
          <w:sz w:val="22"/>
          <w:lang w:val="en-GB"/>
        </w:rPr>
        <w:t xml:space="preserve"> cycle </w:t>
      </w:r>
      <w:r>
        <w:rPr>
          <w:sz w:val="22"/>
          <w:lang w:val="en-GB"/>
        </w:rPr>
        <w:t xml:space="preserve">number </w:t>
      </w:r>
      <w:r w:rsidR="00053411">
        <w:rPr>
          <w:sz w:val="22"/>
          <w:lang w:val="en-GB"/>
        </w:rPr>
        <w:t xml:space="preserve">for </w:t>
      </w:r>
      <w:r>
        <w:rPr>
          <w:sz w:val="22"/>
          <w:lang w:val="en-GB"/>
        </w:rPr>
        <w:t xml:space="preserve">a frequency corresponding to </w:t>
      </w:r>
      <w:r w:rsidR="000F6DBC">
        <w:rPr>
          <w:sz w:val="22"/>
          <w:lang w:val="en-GB"/>
        </w:rPr>
        <w:t>a subcarrier</w:t>
      </w:r>
      <w:r>
        <w:rPr>
          <w:sz w:val="22"/>
          <w:lang w:val="en-GB"/>
        </w:rPr>
        <w:t xml:space="preserve"> </w:t>
      </w:r>
      <w:r w:rsidR="00CA59DE">
        <w:rPr>
          <w:sz w:val="22"/>
          <w:lang w:val="en-GB"/>
        </w:rPr>
        <w:t>needs to be estimated</w:t>
      </w:r>
      <w:r>
        <w:rPr>
          <w:sz w:val="22"/>
          <w:lang w:val="en-GB"/>
        </w:rPr>
        <w:t xml:space="preserve"> in addition to the fractional cycle measurement.</w:t>
      </w:r>
    </w:p>
    <w:p w14:paraId="2D034060" w14:textId="2255972E" w:rsidR="000F6DBC" w:rsidRDefault="000F6DBC" w:rsidP="00A85E65">
      <w:pPr>
        <w:jc w:val="both"/>
        <w:rPr>
          <w:sz w:val="22"/>
          <w:lang w:val="en-GB"/>
        </w:rPr>
      </w:pPr>
    </w:p>
    <w:p w14:paraId="7A4706BB" w14:textId="3BEBB4A2" w:rsidR="000F6DBC" w:rsidRDefault="00053411" w:rsidP="00A85E65">
      <w:pPr>
        <w:jc w:val="both"/>
        <w:rPr>
          <w:sz w:val="22"/>
          <w:lang w:val="en-GB"/>
        </w:rPr>
      </w:pPr>
      <w:r>
        <w:rPr>
          <w:sz w:val="22"/>
          <w:lang w:val="en-GB"/>
        </w:rPr>
        <w:t xml:space="preserve">The potential candidates of </w:t>
      </w:r>
      <w:r w:rsidR="00B72474">
        <w:rPr>
          <w:sz w:val="22"/>
          <w:lang w:val="en-GB"/>
        </w:rPr>
        <w:t>integer</w:t>
      </w:r>
      <w:r>
        <w:rPr>
          <w:sz w:val="22"/>
          <w:lang w:val="en-GB"/>
        </w:rPr>
        <w:t xml:space="preserve"> cycle number for a frequency could be</w:t>
      </w:r>
      <w:r w:rsidR="00FD0194">
        <w:rPr>
          <w:sz w:val="22"/>
          <w:lang w:val="en-GB"/>
        </w:rPr>
        <w:t xml:space="preserve"> determined using </w:t>
      </w:r>
      <w:r w:rsidR="0076250F">
        <w:rPr>
          <w:sz w:val="22"/>
          <w:lang w:val="en-GB"/>
        </w:rPr>
        <w:t xml:space="preserve">the </w:t>
      </w:r>
      <w:r w:rsidR="00FD0194">
        <w:rPr>
          <w:sz w:val="22"/>
          <w:lang w:val="en-GB"/>
        </w:rPr>
        <w:t>OFDM signal property</w:t>
      </w:r>
      <w:r w:rsidR="0076250F">
        <w:rPr>
          <w:sz w:val="22"/>
          <w:lang w:val="en-GB"/>
        </w:rPr>
        <w:t xml:space="preserve"> of multicarriers.</w:t>
      </w:r>
      <w:r w:rsidR="00F1783E">
        <w:rPr>
          <w:sz w:val="22"/>
          <w:lang w:val="en-GB"/>
        </w:rPr>
        <w:t xml:space="preserve"> Let’s look at the following development.</w:t>
      </w:r>
    </w:p>
    <w:p w14:paraId="2D3DA5F9" w14:textId="31151933" w:rsidR="00F1783E" w:rsidRDefault="00F1783E" w:rsidP="00A85E65">
      <w:pPr>
        <w:jc w:val="both"/>
        <w:rPr>
          <w:sz w:val="22"/>
          <w:lang w:val="en-GB"/>
        </w:rPr>
      </w:pPr>
    </w:p>
    <w:p w14:paraId="0E0B3D61" w14:textId="77777777" w:rsidR="005A6428" w:rsidRPr="005A6428" w:rsidRDefault="005A6428" w:rsidP="005A6428">
      <w:pPr>
        <w:jc w:val="both"/>
        <w:rPr>
          <w:sz w:val="22"/>
          <w:lang w:val="en-GB"/>
        </w:rPr>
      </w:pPr>
      <w:r w:rsidRPr="005A6428">
        <w:rPr>
          <w:sz w:val="22"/>
          <w:lang w:val="en-GB"/>
        </w:rPr>
        <w:t>The propagation distance could be expressed as</w:t>
      </w:r>
    </w:p>
    <w:p w14:paraId="117487E8" w14:textId="183FEF61" w:rsidR="00F1783E" w:rsidRPr="005A6428" w:rsidRDefault="005A6428" w:rsidP="00184C90">
      <w:pPr>
        <w:ind w:left="180"/>
        <w:jc w:val="center"/>
        <w:rPr>
          <w:sz w:val="22"/>
          <w:lang w:val="en-GB"/>
        </w:rPr>
      </w:pPr>
      <w:r>
        <w:rPr>
          <w:noProof/>
        </w:rPr>
        <w:drawing>
          <wp:inline distT="0" distB="0" distL="0" distR="0" wp14:anchorId="4D19FCB3" wp14:editId="14954B0C">
            <wp:extent cx="3511296" cy="246888"/>
            <wp:effectExtent l="0" t="0" r="0" b="1270"/>
            <wp:docPr id="6" name="Picture 5">
              <a:extLst xmlns:a="http://schemas.openxmlformats.org/drawingml/2006/main">
                <a:ext uri="{FF2B5EF4-FFF2-40B4-BE49-F238E27FC236}">
                  <a16:creationId xmlns:a16="http://schemas.microsoft.com/office/drawing/2014/main" id="{A5093CB4-F4CB-42ED-A8D7-EE371CAFF3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5093CB4-F4CB-42ED-A8D7-EE371CAFF358}"/>
                        </a:ext>
                      </a:extLst>
                    </pic:cNvPr>
                    <pic:cNvPicPr>
                      <a:picLocks noChangeAspect="1"/>
                    </pic:cNvPicPr>
                  </pic:nvPicPr>
                  <pic:blipFill>
                    <a:blip r:embed="rId12"/>
                    <a:stretch>
                      <a:fillRect/>
                    </a:stretch>
                  </pic:blipFill>
                  <pic:spPr>
                    <a:xfrm>
                      <a:off x="0" y="0"/>
                      <a:ext cx="3511296" cy="246888"/>
                    </a:xfrm>
                    <a:prstGeom prst="rect">
                      <a:avLst/>
                    </a:prstGeom>
                  </pic:spPr>
                </pic:pic>
              </a:graphicData>
            </a:graphic>
          </wp:inline>
        </w:drawing>
      </w:r>
    </w:p>
    <w:p w14:paraId="7DAFDA49" w14:textId="6D8AD1F6" w:rsidR="005A6428" w:rsidRDefault="005A6428" w:rsidP="005A6428">
      <w:pPr>
        <w:jc w:val="both"/>
        <w:rPr>
          <w:sz w:val="22"/>
          <w:lang w:val="en-GB"/>
        </w:rPr>
      </w:pPr>
      <w:r>
        <w:rPr>
          <w:sz w:val="22"/>
          <w:lang w:val="en-GB"/>
        </w:rPr>
        <w:t xml:space="preserve">where </w:t>
      </w:r>
      <m:oMath>
        <m:sSub>
          <m:sSubPr>
            <m:ctrlPr>
              <w:rPr>
                <w:rFonts w:ascii="Cambria Math" w:hAnsi="Cambria Math"/>
                <w:i/>
                <w:sz w:val="22"/>
                <w:lang w:val="en-GB"/>
              </w:rPr>
            </m:ctrlPr>
          </m:sSubPr>
          <m:e>
            <m:r>
              <w:rPr>
                <w:rFonts w:ascii="Cambria Math" w:hAnsi="Cambria Math"/>
                <w:sz w:val="22"/>
                <w:lang w:val="en-GB"/>
              </w:rPr>
              <m:t>λ</m:t>
            </m:r>
          </m:e>
          <m:sub>
            <m:r>
              <w:rPr>
                <w:rFonts w:ascii="Cambria Math" w:hAnsi="Cambria Math"/>
                <w:sz w:val="22"/>
                <w:lang w:val="en-GB"/>
              </w:rPr>
              <m:t>1</m:t>
            </m:r>
          </m:sub>
        </m:sSub>
      </m:oMath>
      <w:r>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λ</m:t>
            </m:r>
          </m:e>
          <m:sub>
            <m:r>
              <w:rPr>
                <w:rFonts w:ascii="Cambria Math" w:hAnsi="Cambria Math"/>
                <w:sz w:val="22"/>
                <w:lang w:val="en-GB"/>
              </w:rPr>
              <m:t>2</m:t>
            </m:r>
          </m:sub>
        </m:sSub>
      </m:oMath>
      <w:r>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λ</m:t>
            </m:r>
          </m:e>
          <m:sub>
            <m:r>
              <w:rPr>
                <w:rFonts w:ascii="Cambria Math" w:hAnsi="Cambria Math"/>
                <w:sz w:val="22"/>
                <w:lang w:val="en-GB"/>
              </w:rPr>
              <m:t>3</m:t>
            </m:r>
          </m:sub>
        </m:sSub>
      </m:oMath>
      <w:r>
        <w:rPr>
          <w:sz w:val="22"/>
          <w:lang w:val="en-GB"/>
        </w:rPr>
        <w:t xml:space="preserve"> are the wavelengths corresponding to different frequencies. </w:t>
      </w:r>
    </w:p>
    <w:p w14:paraId="01A5AC27" w14:textId="4BCA094B" w:rsidR="005A6428" w:rsidRDefault="005A6428" w:rsidP="005A6428">
      <w:pPr>
        <w:jc w:val="both"/>
        <w:rPr>
          <w:sz w:val="22"/>
          <w:lang w:val="en-GB"/>
        </w:rPr>
      </w:pPr>
    </w:p>
    <w:p w14:paraId="20D353C5" w14:textId="336D3D8E" w:rsidR="005A6428" w:rsidRDefault="007741B4" w:rsidP="005A6428">
      <w:pPr>
        <w:jc w:val="both"/>
        <w:rPr>
          <w:sz w:val="22"/>
          <w:lang w:val="en-GB"/>
        </w:rPr>
      </w:pPr>
      <w:r>
        <w:rPr>
          <w:sz w:val="22"/>
          <w:lang w:val="en-GB"/>
        </w:rPr>
        <w:t xml:space="preserve">Based on the above, the propagation time could be </w:t>
      </w:r>
      <w:r w:rsidR="00184C90">
        <w:rPr>
          <w:sz w:val="22"/>
          <w:lang w:val="en-GB"/>
        </w:rPr>
        <w:t xml:space="preserve">further </w:t>
      </w:r>
      <w:r>
        <w:rPr>
          <w:sz w:val="22"/>
          <w:lang w:val="en-GB"/>
        </w:rPr>
        <w:t>written as</w:t>
      </w:r>
    </w:p>
    <w:p w14:paraId="2CFEE9BE" w14:textId="298C02DD" w:rsidR="007741B4" w:rsidRDefault="007741B4" w:rsidP="00184C90">
      <w:pPr>
        <w:jc w:val="center"/>
        <w:rPr>
          <w:sz w:val="22"/>
          <w:lang w:val="en-GB"/>
        </w:rPr>
      </w:pPr>
      <w:r>
        <w:rPr>
          <w:noProof/>
        </w:rPr>
        <w:drawing>
          <wp:inline distT="0" distB="0" distL="0" distR="0" wp14:anchorId="7B56AD7A" wp14:editId="3E6CD4A4">
            <wp:extent cx="5129784" cy="374904"/>
            <wp:effectExtent l="0" t="0" r="0" b="6350"/>
            <wp:docPr id="10" name="Picture 9">
              <a:extLst xmlns:a="http://schemas.openxmlformats.org/drawingml/2006/main">
                <a:ext uri="{FF2B5EF4-FFF2-40B4-BE49-F238E27FC236}">
                  <a16:creationId xmlns:a16="http://schemas.microsoft.com/office/drawing/2014/main" id="{ACC70064-82D7-4E7C-9C9A-79311D7F84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CC70064-82D7-4E7C-9C9A-79311D7F8418}"/>
                        </a:ext>
                      </a:extLst>
                    </pic:cNvPr>
                    <pic:cNvPicPr>
                      <a:picLocks noChangeAspect="1"/>
                    </pic:cNvPicPr>
                  </pic:nvPicPr>
                  <pic:blipFill>
                    <a:blip r:embed="rId13"/>
                    <a:stretch>
                      <a:fillRect/>
                    </a:stretch>
                  </pic:blipFill>
                  <pic:spPr>
                    <a:xfrm>
                      <a:off x="0" y="0"/>
                      <a:ext cx="5129784" cy="374904"/>
                    </a:xfrm>
                    <a:prstGeom prst="rect">
                      <a:avLst/>
                    </a:prstGeom>
                  </pic:spPr>
                </pic:pic>
              </a:graphicData>
            </a:graphic>
          </wp:inline>
        </w:drawing>
      </w:r>
    </w:p>
    <w:p w14:paraId="1C57529D" w14:textId="29F71548" w:rsidR="007741B4" w:rsidRPr="00184C90" w:rsidRDefault="00184C90" w:rsidP="005A6428">
      <w:pPr>
        <w:jc w:val="both"/>
        <w:rPr>
          <w:rFonts w:hint="eastAsia"/>
          <w:sz w:val="22"/>
        </w:rPr>
      </w:pPr>
      <w:r>
        <w:rPr>
          <w:sz w:val="22"/>
          <w:lang w:val="en-GB"/>
        </w:rPr>
        <w:t>Then we may derive the following equalities,</w:t>
      </w:r>
    </w:p>
    <w:p w14:paraId="05087CE6" w14:textId="4C27E8F6" w:rsidR="00184C90" w:rsidRDefault="00AC18B3" w:rsidP="00184C90">
      <w:pPr>
        <w:jc w:val="center"/>
        <w:rPr>
          <w:sz w:val="22"/>
          <w:lang w:val="en-GB"/>
        </w:rPr>
      </w:pPr>
      <w:r>
        <w:rPr>
          <w:sz w:val="22"/>
          <w:lang w:val="en-GB"/>
        </w:rPr>
        <w:t xml:space="preserve">   </w:t>
      </w:r>
      <w:r w:rsidR="00184C90">
        <w:rPr>
          <w:noProof/>
        </w:rPr>
        <w:drawing>
          <wp:inline distT="0" distB="0" distL="0" distR="0" wp14:anchorId="3839919B" wp14:editId="702663C7">
            <wp:extent cx="1828800" cy="283464"/>
            <wp:effectExtent l="0" t="0" r="0" b="2540"/>
            <wp:docPr id="12" name="Picture 11">
              <a:extLst xmlns:a="http://schemas.openxmlformats.org/drawingml/2006/main">
                <a:ext uri="{FF2B5EF4-FFF2-40B4-BE49-F238E27FC236}">
                  <a16:creationId xmlns:a16="http://schemas.microsoft.com/office/drawing/2014/main" id="{9B6DEBAB-52B2-49A6-BE84-BB18977005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B6DEBAB-52B2-49A6-BE84-BB1897700574}"/>
                        </a:ext>
                      </a:extLst>
                    </pic:cNvPr>
                    <pic:cNvPicPr>
                      <a:picLocks noChangeAspect="1"/>
                    </pic:cNvPicPr>
                  </pic:nvPicPr>
                  <pic:blipFill>
                    <a:blip r:embed="rId14"/>
                    <a:stretch>
                      <a:fillRect/>
                    </a:stretch>
                  </pic:blipFill>
                  <pic:spPr>
                    <a:xfrm>
                      <a:off x="0" y="0"/>
                      <a:ext cx="1828800" cy="283464"/>
                    </a:xfrm>
                    <a:prstGeom prst="rect">
                      <a:avLst/>
                    </a:prstGeom>
                  </pic:spPr>
                </pic:pic>
              </a:graphicData>
            </a:graphic>
          </wp:inline>
        </w:drawing>
      </w:r>
      <w:r>
        <w:rPr>
          <w:sz w:val="22"/>
          <w:lang w:val="en-GB"/>
        </w:rPr>
        <w:t xml:space="preserve">, and </w:t>
      </w:r>
    </w:p>
    <w:p w14:paraId="4AA88E67" w14:textId="3B47897D" w:rsidR="00184C90" w:rsidRDefault="00184C90" w:rsidP="00184C90">
      <w:pPr>
        <w:jc w:val="center"/>
        <w:rPr>
          <w:sz w:val="22"/>
          <w:lang w:val="en-GB"/>
        </w:rPr>
      </w:pPr>
      <w:r>
        <w:rPr>
          <w:noProof/>
        </w:rPr>
        <w:drawing>
          <wp:inline distT="0" distB="0" distL="0" distR="0" wp14:anchorId="42726244" wp14:editId="0BCEBF15">
            <wp:extent cx="1847088" cy="246888"/>
            <wp:effectExtent l="0" t="0" r="1270" b="1270"/>
            <wp:docPr id="14" name="Picture 13">
              <a:extLst xmlns:a="http://schemas.openxmlformats.org/drawingml/2006/main">
                <a:ext uri="{FF2B5EF4-FFF2-40B4-BE49-F238E27FC236}">
                  <a16:creationId xmlns:a16="http://schemas.microsoft.com/office/drawing/2014/main" id="{397805D4-5CF5-4A06-9D96-BB20084125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397805D4-5CF5-4A06-9D96-BB200841257D}"/>
                        </a:ext>
                      </a:extLst>
                    </pic:cNvPr>
                    <pic:cNvPicPr>
                      <a:picLocks noChangeAspect="1"/>
                    </pic:cNvPicPr>
                  </pic:nvPicPr>
                  <pic:blipFill>
                    <a:blip r:embed="rId15"/>
                    <a:stretch>
                      <a:fillRect/>
                    </a:stretch>
                  </pic:blipFill>
                  <pic:spPr>
                    <a:xfrm>
                      <a:off x="0" y="0"/>
                      <a:ext cx="1847088" cy="246888"/>
                    </a:xfrm>
                    <a:prstGeom prst="rect">
                      <a:avLst/>
                    </a:prstGeom>
                  </pic:spPr>
                </pic:pic>
              </a:graphicData>
            </a:graphic>
          </wp:inline>
        </w:drawing>
      </w:r>
    </w:p>
    <w:p w14:paraId="2A634180" w14:textId="7D08C17A" w:rsidR="00184C90" w:rsidRDefault="00184C90" w:rsidP="005A6428">
      <w:pPr>
        <w:jc w:val="both"/>
        <w:rPr>
          <w:sz w:val="22"/>
          <w:lang w:val="en-GB"/>
        </w:rPr>
      </w:pPr>
      <w:r>
        <w:rPr>
          <w:sz w:val="22"/>
          <w:lang w:val="en-GB"/>
        </w:rPr>
        <w:t>And the integer cycle number could be estimated based on the below,</w:t>
      </w:r>
    </w:p>
    <w:p w14:paraId="2BCE71F9" w14:textId="754A2A45" w:rsidR="00184C90" w:rsidRDefault="00AC18B3" w:rsidP="00AC18B3">
      <w:pPr>
        <w:spacing w:before="120"/>
        <w:jc w:val="center"/>
        <w:rPr>
          <w:sz w:val="22"/>
          <w:lang w:val="en-GB"/>
        </w:rPr>
      </w:pPr>
      <w:r>
        <w:rPr>
          <w:sz w:val="22"/>
          <w:lang w:val="en-GB"/>
        </w:rPr>
        <w:t xml:space="preserve">   </w:t>
      </w:r>
      <w:r w:rsidR="00184C90">
        <w:rPr>
          <w:noProof/>
        </w:rPr>
        <w:drawing>
          <wp:inline distT="0" distB="0" distL="0" distR="0" wp14:anchorId="21EEABCA" wp14:editId="158550CA">
            <wp:extent cx="2423160" cy="338328"/>
            <wp:effectExtent l="0" t="0" r="0" b="5080"/>
            <wp:docPr id="16" name="Picture 15">
              <a:extLst xmlns:a="http://schemas.openxmlformats.org/drawingml/2006/main">
                <a:ext uri="{FF2B5EF4-FFF2-40B4-BE49-F238E27FC236}">
                  <a16:creationId xmlns:a16="http://schemas.microsoft.com/office/drawing/2014/main" id="{F27426D5-3EA0-4C35-94DE-31364701F1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F27426D5-3EA0-4C35-94DE-31364701F1D8}"/>
                        </a:ext>
                      </a:extLst>
                    </pic:cNvPr>
                    <pic:cNvPicPr>
                      <a:picLocks noChangeAspect="1"/>
                    </pic:cNvPicPr>
                  </pic:nvPicPr>
                  <pic:blipFill>
                    <a:blip r:embed="rId16"/>
                    <a:stretch>
                      <a:fillRect/>
                    </a:stretch>
                  </pic:blipFill>
                  <pic:spPr>
                    <a:xfrm>
                      <a:off x="0" y="0"/>
                      <a:ext cx="2423160" cy="338328"/>
                    </a:xfrm>
                    <a:prstGeom prst="rect">
                      <a:avLst/>
                    </a:prstGeom>
                  </pic:spPr>
                </pic:pic>
              </a:graphicData>
            </a:graphic>
          </wp:inline>
        </w:drawing>
      </w:r>
      <w:r>
        <w:rPr>
          <w:sz w:val="22"/>
          <w:lang w:val="en-GB"/>
        </w:rPr>
        <w:t>, and</w:t>
      </w:r>
    </w:p>
    <w:p w14:paraId="43763C2F" w14:textId="56927923" w:rsidR="00184C90" w:rsidRDefault="00AC18B3" w:rsidP="00AC18B3">
      <w:pPr>
        <w:spacing w:before="120"/>
        <w:jc w:val="center"/>
        <w:rPr>
          <w:sz w:val="22"/>
          <w:lang w:val="en-GB"/>
        </w:rPr>
      </w:pPr>
      <w:r>
        <w:rPr>
          <w:noProof/>
        </w:rPr>
        <w:drawing>
          <wp:inline distT="0" distB="0" distL="0" distR="0" wp14:anchorId="4C3E1BDD" wp14:editId="1132311C">
            <wp:extent cx="2459736" cy="420624"/>
            <wp:effectExtent l="0" t="0" r="0" b="0"/>
            <wp:docPr id="18" name="Picture 17">
              <a:extLst xmlns:a="http://schemas.openxmlformats.org/drawingml/2006/main">
                <a:ext uri="{FF2B5EF4-FFF2-40B4-BE49-F238E27FC236}">
                  <a16:creationId xmlns:a16="http://schemas.microsoft.com/office/drawing/2014/main" id="{3CF9DF42-64CB-481B-8A0A-7415B8F007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3CF9DF42-64CB-481B-8A0A-7415B8F007B6}"/>
                        </a:ext>
                      </a:extLst>
                    </pic:cNvPr>
                    <pic:cNvPicPr>
                      <a:picLocks noChangeAspect="1"/>
                    </pic:cNvPicPr>
                  </pic:nvPicPr>
                  <pic:blipFill>
                    <a:blip r:embed="rId17"/>
                    <a:stretch>
                      <a:fillRect/>
                    </a:stretch>
                  </pic:blipFill>
                  <pic:spPr>
                    <a:xfrm>
                      <a:off x="0" y="0"/>
                      <a:ext cx="2459736" cy="420624"/>
                    </a:xfrm>
                    <a:prstGeom prst="rect">
                      <a:avLst/>
                    </a:prstGeom>
                  </pic:spPr>
                </pic:pic>
              </a:graphicData>
            </a:graphic>
          </wp:inline>
        </w:drawing>
      </w:r>
    </w:p>
    <w:p w14:paraId="71BA4BA3" w14:textId="33358EED" w:rsidR="00AC18B3" w:rsidRDefault="00AC18B3" w:rsidP="005A6428">
      <w:pPr>
        <w:jc w:val="both"/>
        <w:rPr>
          <w:sz w:val="22"/>
          <w:lang w:val="en-GB"/>
        </w:rPr>
      </w:pPr>
    </w:p>
    <w:p w14:paraId="09890DCC" w14:textId="358AA6B9" w:rsidR="00D54385" w:rsidRDefault="00D54385" w:rsidP="005A6428">
      <w:pPr>
        <w:jc w:val="both"/>
        <w:rPr>
          <w:sz w:val="22"/>
          <w:lang w:val="en-GB"/>
        </w:rPr>
      </w:pPr>
      <w:r>
        <w:rPr>
          <w:sz w:val="22"/>
          <w:lang w:val="en-GB"/>
        </w:rPr>
        <w:t xml:space="preserve">Note that, </w:t>
      </w:r>
      <w:r w:rsidR="004C7502">
        <w:rPr>
          <w:sz w:val="22"/>
          <w:lang w:val="en-GB"/>
        </w:rPr>
        <w:t xml:space="preserve">there was </w:t>
      </w:r>
      <w:r>
        <w:rPr>
          <w:sz w:val="22"/>
          <w:lang w:val="en-GB"/>
        </w:rPr>
        <w:t>argument</w:t>
      </w:r>
      <w:r w:rsidR="00A02958">
        <w:rPr>
          <w:sz w:val="22"/>
          <w:lang w:val="en-GB"/>
        </w:rPr>
        <w:t xml:space="preserve"> </w:t>
      </w:r>
      <w:r>
        <w:rPr>
          <w:sz w:val="22"/>
          <w:lang w:val="en-GB"/>
        </w:rPr>
        <w:t>that the phase difference method doesn't belong to the carrier phase measurement category, since it is independent of the absolute frequency.</w:t>
      </w:r>
      <w:r w:rsidR="004C7502">
        <w:rPr>
          <w:sz w:val="22"/>
          <w:lang w:val="en-GB"/>
        </w:rPr>
        <w:t xml:space="preserve"> </w:t>
      </w:r>
      <w:r w:rsidR="002668C8">
        <w:rPr>
          <w:sz w:val="22"/>
          <w:lang w:val="en-GB"/>
        </w:rPr>
        <w:t xml:space="preserve">The above </w:t>
      </w:r>
      <w:r w:rsidR="004C7502">
        <w:rPr>
          <w:sz w:val="22"/>
          <w:lang w:val="en-GB"/>
        </w:rPr>
        <w:t xml:space="preserve">derivation </w:t>
      </w:r>
      <w:r w:rsidR="002668C8">
        <w:rPr>
          <w:sz w:val="22"/>
          <w:lang w:val="en-GB"/>
        </w:rPr>
        <w:t xml:space="preserve">shows that the integer cycle estimation is related to the absolute frequency, </w:t>
      </w:r>
      <w:r w:rsidR="003B74E8">
        <w:rPr>
          <w:sz w:val="22"/>
          <w:lang w:val="en-GB"/>
        </w:rPr>
        <w:t>f</w:t>
      </w:r>
      <w:r w:rsidR="003B74E8" w:rsidRPr="003B74E8">
        <w:rPr>
          <w:sz w:val="22"/>
          <w:vertAlign w:val="subscript"/>
          <w:lang w:val="en-GB"/>
        </w:rPr>
        <w:t>1</w:t>
      </w:r>
      <w:r w:rsidR="003B74E8">
        <w:rPr>
          <w:sz w:val="22"/>
          <w:lang w:val="en-GB"/>
        </w:rPr>
        <w:t xml:space="preserve"> in the above example, </w:t>
      </w:r>
      <w:r w:rsidR="002668C8">
        <w:rPr>
          <w:sz w:val="22"/>
          <w:lang w:val="en-GB"/>
        </w:rPr>
        <w:t xml:space="preserve">even though the phase difference, </w:t>
      </w:r>
      <m:oMath>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1</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2</m:t>
            </m:r>
          </m:sub>
        </m:sSub>
      </m:oMath>
      <w:r w:rsidR="003B74E8">
        <w:rPr>
          <w:sz w:val="22"/>
          <w:lang w:val="en-GB"/>
        </w:rPr>
        <w:t xml:space="preserve">, </w:t>
      </w:r>
      <w:r w:rsidR="002668C8">
        <w:rPr>
          <w:sz w:val="22"/>
          <w:lang w:val="en-GB"/>
        </w:rPr>
        <w:t>is used.</w:t>
      </w:r>
      <w:r>
        <w:rPr>
          <w:sz w:val="22"/>
          <w:lang w:val="en-GB"/>
        </w:rPr>
        <w:t xml:space="preserve"> </w:t>
      </w:r>
    </w:p>
    <w:p w14:paraId="46B4B67D" w14:textId="77777777" w:rsidR="00D54385" w:rsidRDefault="00D54385" w:rsidP="005A6428">
      <w:pPr>
        <w:jc w:val="both"/>
        <w:rPr>
          <w:sz w:val="22"/>
          <w:lang w:val="en-GB"/>
        </w:rPr>
      </w:pPr>
    </w:p>
    <w:p w14:paraId="4ECC7F19" w14:textId="102CD003" w:rsidR="00AC18B3" w:rsidRDefault="00467CB6" w:rsidP="005A6428">
      <w:pPr>
        <w:jc w:val="both"/>
        <w:rPr>
          <w:sz w:val="22"/>
          <w:lang w:val="en-GB"/>
        </w:rPr>
      </w:pPr>
      <w:r>
        <w:rPr>
          <w:sz w:val="22"/>
          <w:lang w:val="en-GB"/>
        </w:rPr>
        <w:t>There are two potential errors to impact the estimation of N</w:t>
      </w:r>
      <w:r w:rsidRPr="00467CB6">
        <w:rPr>
          <w:sz w:val="22"/>
          <w:vertAlign w:val="subscript"/>
          <w:lang w:val="en-GB"/>
        </w:rPr>
        <w:t>1</w:t>
      </w:r>
      <w:r>
        <w:rPr>
          <w:sz w:val="22"/>
          <w:lang w:val="en-GB"/>
        </w:rPr>
        <w:t xml:space="preserve">. The incorrect fractional cycle measurement on </w:t>
      </w:r>
      <m:oMath>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1</m:t>
            </m:r>
          </m:sub>
        </m:sSub>
      </m:oMath>
      <w:r>
        <w:rPr>
          <w:sz w:val="22"/>
          <w:lang w:val="en-GB"/>
        </w:rPr>
        <w:t xml:space="preserve"> may cause the estimat</w:t>
      </w:r>
      <w:r w:rsidR="00E66E43">
        <w:rPr>
          <w:sz w:val="22"/>
          <w:lang w:val="en-GB"/>
        </w:rPr>
        <w:t xml:space="preserve">ed </w:t>
      </w:r>
      <w:r>
        <w:rPr>
          <w:sz w:val="22"/>
          <w:lang w:val="en-GB"/>
        </w:rPr>
        <w:t>N</w:t>
      </w:r>
      <w:r w:rsidRPr="00D7668B">
        <w:rPr>
          <w:sz w:val="22"/>
          <w:vertAlign w:val="subscript"/>
          <w:lang w:val="en-GB"/>
        </w:rPr>
        <w:t>1</w:t>
      </w:r>
      <w:r w:rsidR="00E66E43">
        <w:rPr>
          <w:sz w:val="22"/>
          <w:lang w:val="en-GB"/>
        </w:rPr>
        <w:t xml:space="preserve"> to have offset +1 or -1</w:t>
      </w:r>
      <w:r w:rsidR="00F43C62">
        <w:rPr>
          <w:sz w:val="22"/>
          <w:lang w:val="en-GB"/>
        </w:rPr>
        <w:t xml:space="preserve">, since </w:t>
      </w:r>
      <m:oMath>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1</m:t>
            </m:r>
          </m:sub>
        </m:sSub>
      </m:oMath>
      <w:r w:rsidR="00F43C62">
        <w:rPr>
          <w:sz w:val="22"/>
          <w:lang w:val="en-GB"/>
        </w:rPr>
        <w:t xml:space="preserve"> is within the range between 0 and 1. </w:t>
      </w:r>
      <w:r w:rsidR="00E66E43">
        <w:rPr>
          <w:sz w:val="22"/>
          <w:lang w:val="en-GB"/>
        </w:rPr>
        <w:t xml:space="preserve">The phase difference, </w:t>
      </w:r>
      <m:oMath>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1</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2</m:t>
            </m:r>
          </m:sub>
        </m:sSub>
      </m:oMath>
      <w:r w:rsidR="00E66E43">
        <w:rPr>
          <w:sz w:val="22"/>
          <w:lang w:val="en-GB"/>
        </w:rPr>
        <w:t xml:space="preserve">, may be enlarged by </w:t>
      </w:r>
      <m:oMath>
        <m:f>
          <m:fPr>
            <m:ctrlPr>
              <w:rPr>
                <w:rFonts w:ascii="Cambria Math" w:hAnsi="Cambria Math"/>
                <w:i/>
                <w:sz w:val="22"/>
                <w:lang w:val="en-GB"/>
              </w:rPr>
            </m:ctrlPr>
          </m:fPr>
          <m:num>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1</m:t>
                </m:r>
              </m:sub>
            </m:sSub>
          </m:num>
          <m:den>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1</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2</m:t>
                </m:r>
              </m:sub>
            </m:sSub>
          </m:den>
        </m:f>
      </m:oMath>
      <w:r w:rsidR="00E66E43">
        <w:rPr>
          <w:sz w:val="22"/>
          <w:lang w:val="en-GB"/>
        </w:rPr>
        <w:t xml:space="preserve"> to influence the estimation of N</w:t>
      </w:r>
      <w:r w:rsidR="00E66E43" w:rsidRPr="00E66E43">
        <w:rPr>
          <w:sz w:val="22"/>
          <w:vertAlign w:val="subscript"/>
          <w:lang w:val="en-GB"/>
        </w:rPr>
        <w:t>1</w:t>
      </w:r>
      <w:r w:rsidR="00E66E43">
        <w:rPr>
          <w:sz w:val="22"/>
          <w:lang w:val="en-GB"/>
        </w:rPr>
        <w:t>.</w:t>
      </w:r>
    </w:p>
    <w:p w14:paraId="2234AD34" w14:textId="59E55A83" w:rsidR="00B94945" w:rsidRDefault="00B94945" w:rsidP="005A6428">
      <w:pPr>
        <w:jc w:val="both"/>
        <w:rPr>
          <w:sz w:val="22"/>
          <w:lang w:val="en-GB"/>
        </w:rPr>
      </w:pPr>
    </w:p>
    <w:p w14:paraId="4ECE3D63" w14:textId="2966CEED" w:rsidR="00B94945" w:rsidRDefault="00B94945" w:rsidP="005A6428">
      <w:pPr>
        <w:jc w:val="both"/>
        <w:rPr>
          <w:sz w:val="22"/>
          <w:lang w:val="en-GB"/>
        </w:rPr>
      </w:pPr>
      <w:r>
        <w:rPr>
          <w:sz w:val="22"/>
          <w:lang w:val="en-GB"/>
        </w:rPr>
        <w:t xml:space="preserve">However, the phase difference </w:t>
      </w:r>
      <m:oMath>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1</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δ</m:t>
            </m:r>
          </m:e>
          <m:sub>
            <m:r>
              <w:rPr>
                <w:rFonts w:ascii="Cambria Math" w:hAnsi="Cambria Math"/>
                <w:sz w:val="22"/>
                <w:lang w:val="en-GB"/>
              </w:rPr>
              <m:t>2</m:t>
            </m:r>
          </m:sub>
        </m:sSub>
      </m:oMath>
      <w:r>
        <w:rPr>
          <w:sz w:val="22"/>
          <w:lang w:val="en-GB"/>
        </w:rPr>
        <w:t xml:space="preserve"> could remove the impairment of item 1 in TABLE </w:t>
      </w:r>
      <w:r w:rsidR="00FD0062">
        <w:rPr>
          <w:sz w:val="22"/>
          <w:lang w:val="en-GB"/>
        </w:rPr>
        <w:t>2</w:t>
      </w:r>
      <w:r>
        <w:rPr>
          <w:sz w:val="22"/>
          <w:lang w:val="en-GB"/>
        </w:rPr>
        <w:t xml:space="preserve">. Without phase difference, this impairment term may </w:t>
      </w:r>
      <w:r w:rsidR="00595E1B">
        <w:rPr>
          <w:sz w:val="22"/>
          <w:lang w:val="en-GB"/>
        </w:rPr>
        <w:t xml:space="preserve">be mitigated by </w:t>
      </w:r>
      <w:r w:rsidR="007E4DED">
        <w:rPr>
          <w:sz w:val="22"/>
          <w:lang w:val="en-GB"/>
        </w:rPr>
        <w:t xml:space="preserve">having </w:t>
      </w:r>
      <w:r>
        <w:rPr>
          <w:sz w:val="22"/>
          <w:lang w:val="en-GB"/>
        </w:rPr>
        <w:t xml:space="preserve">a </w:t>
      </w:r>
      <w:r w:rsidR="007E4DED">
        <w:rPr>
          <w:sz w:val="22"/>
          <w:lang w:val="en-GB"/>
        </w:rPr>
        <w:t xml:space="preserve">PRU </w:t>
      </w:r>
      <w:r w:rsidR="00B66E00">
        <w:rPr>
          <w:sz w:val="22"/>
          <w:lang w:val="en-GB"/>
        </w:rPr>
        <w:t xml:space="preserve">to enable </w:t>
      </w:r>
      <w:r>
        <w:rPr>
          <w:sz w:val="22"/>
          <w:lang w:val="en-GB"/>
        </w:rPr>
        <w:t xml:space="preserve">the double difference method. </w:t>
      </w:r>
    </w:p>
    <w:p w14:paraId="2B0E09C4" w14:textId="54997773" w:rsidR="00F07B40" w:rsidRDefault="00F07B40" w:rsidP="005A6428">
      <w:pPr>
        <w:jc w:val="both"/>
        <w:rPr>
          <w:sz w:val="22"/>
          <w:lang w:val="en-GB"/>
        </w:rPr>
      </w:pPr>
    </w:p>
    <w:p w14:paraId="1E88490D" w14:textId="45E2D600" w:rsidR="00F07B40" w:rsidRDefault="00F07B40" w:rsidP="005A6428">
      <w:pPr>
        <w:jc w:val="both"/>
        <w:rPr>
          <w:sz w:val="22"/>
          <w:lang w:val="en-GB"/>
        </w:rPr>
      </w:pPr>
      <w:r>
        <w:rPr>
          <w:sz w:val="22"/>
          <w:lang w:val="en-GB"/>
        </w:rPr>
        <w:t>The other candidates</w:t>
      </w:r>
      <w:r w:rsidR="007E4DED">
        <w:rPr>
          <w:sz w:val="22"/>
          <w:lang w:val="en-GB"/>
        </w:rPr>
        <w:t xml:space="preserve"> of the integer cycle number</w:t>
      </w:r>
      <w:r>
        <w:rPr>
          <w:sz w:val="22"/>
          <w:lang w:val="en-GB"/>
        </w:rPr>
        <w:t xml:space="preserve"> due to the term </w:t>
      </w:r>
      <m:oMath>
        <m:f>
          <m:fPr>
            <m:ctrlPr>
              <w:rPr>
                <w:rFonts w:ascii="Cambria Math" w:hAnsi="Cambria Math"/>
                <w:i/>
                <w:sz w:val="22"/>
                <w:lang w:val="en-GB"/>
              </w:rPr>
            </m:ctrlPr>
          </m:fPr>
          <m:num>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1</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2</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1</m:t>
                </m:r>
              </m:sub>
            </m:sSub>
            <m:r>
              <w:rPr>
                <w:rFonts w:ascii="Cambria Math" w:hAnsi="Cambria Math"/>
                <w:sz w:val="22"/>
                <w:lang w:val="en-GB"/>
              </w:rPr>
              <m:t>)</m:t>
            </m:r>
          </m:num>
          <m:den>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1</m:t>
                </m:r>
              </m:sub>
            </m:sSub>
            <m:r>
              <w:rPr>
                <w:rFonts w:ascii="Cambria Math" w:hAnsi="Cambria Math"/>
                <w:sz w:val="22"/>
                <w:lang w:val="en-GB"/>
              </w:rPr>
              <m:t xml:space="preserve">- </m:t>
            </m:r>
            <m:sSub>
              <m:sSubPr>
                <m:ctrlPr>
                  <w:rPr>
                    <w:rFonts w:ascii="Cambria Math" w:hAnsi="Cambria Math"/>
                    <w:i/>
                    <w:sz w:val="22"/>
                    <w:lang w:val="en-GB"/>
                  </w:rPr>
                </m:ctrlPr>
              </m:sSubPr>
              <m:e>
                <m:r>
                  <w:rPr>
                    <w:rFonts w:ascii="Cambria Math" w:hAnsi="Cambria Math"/>
                    <w:sz w:val="22"/>
                    <w:lang w:val="en-GB"/>
                  </w:rPr>
                  <m:t>f</m:t>
                </m:r>
              </m:e>
              <m:sub>
                <m:r>
                  <w:rPr>
                    <w:rFonts w:ascii="Cambria Math" w:hAnsi="Cambria Math"/>
                    <w:sz w:val="22"/>
                    <w:lang w:val="en-GB"/>
                  </w:rPr>
                  <m:t>2</m:t>
                </m:r>
              </m:sub>
            </m:sSub>
          </m:den>
        </m:f>
      </m:oMath>
      <w:r>
        <w:rPr>
          <w:sz w:val="22"/>
          <w:lang w:val="en-GB"/>
        </w:rPr>
        <w:t xml:space="preserve"> could be further restricted</w:t>
      </w:r>
      <w:r w:rsidR="004015B6">
        <w:rPr>
          <w:sz w:val="22"/>
          <w:lang w:val="en-GB"/>
        </w:rPr>
        <w:t xml:space="preserve"> by observing more frequencies (i.e., f</w:t>
      </w:r>
      <w:r w:rsidR="004015B6" w:rsidRPr="004015B6">
        <w:rPr>
          <w:sz w:val="22"/>
          <w:vertAlign w:val="subscript"/>
          <w:lang w:val="en-GB"/>
        </w:rPr>
        <w:t>3</w:t>
      </w:r>
      <w:r w:rsidR="004015B6">
        <w:rPr>
          <w:sz w:val="22"/>
          <w:lang w:val="en-GB"/>
        </w:rPr>
        <w:t xml:space="preserve"> in above example), or by the TO</w:t>
      </w:r>
      <w:r w:rsidR="007E4DED">
        <w:rPr>
          <w:sz w:val="22"/>
          <w:lang w:val="en-GB"/>
        </w:rPr>
        <w:t>A</w:t>
      </w:r>
      <w:r w:rsidR="004015B6">
        <w:rPr>
          <w:sz w:val="22"/>
          <w:lang w:val="en-GB"/>
        </w:rPr>
        <w:t xml:space="preserve"> measurement through the conventional method.</w:t>
      </w:r>
    </w:p>
    <w:p w14:paraId="7982464E" w14:textId="77777777" w:rsidR="000F6DBC" w:rsidRPr="00ED32C0" w:rsidRDefault="000F6DBC" w:rsidP="00A85E65">
      <w:pPr>
        <w:jc w:val="both"/>
        <w:rPr>
          <w:sz w:val="22"/>
          <w:lang w:val="en-GB"/>
        </w:rPr>
      </w:pPr>
    </w:p>
    <w:p w14:paraId="0040AD3A" w14:textId="712C0CE7" w:rsidR="00E3337B" w:rsidRPr="00A9260A" w:rsidRDefault="00966ED9" w:rsidP="007F1AD8">
      <w:pPr>
        <w:pStyle w:val="Heading1"/>
        <w:numPr>
          <w:ilvl w:val="0"/>
          <w:numId w:val="1"/>
        </w:numPr>
        <w:spacing w:before="0" w:after="120"/>
        <w:ind w:left="284" w:hanging="284"/>
        <w:jc w:val="both"/>
        <w:rPr>
          <w:rFonts w:cstheme="minorHAnsi"/>
          <w:color w:val="000000" w:themeColor="text1"/>
          <w:kern w:val="24"/>
          <w:sz w:val="22"/>
        </w:rPr>
      </w:pPr>
      <w:r>
        <w:rPr>
          <w:rFonts w:eastAsia="PMingLiU"/>
          <w:sz w:val="32"/>
          <w:szCs w:val="32"/>
          <w:lang w:val="en-US" w:eastAsia="zh-TW"/>
        </w:rPr>
        <w:t xml:space="preserve">High resolution receiver </w:t>
      </w:r>
      <w:r w:rsidR="00627AAA">
        <w:rPr>
          <w:rFonts w:eastAsia="PMingLiU"/>
          <w:sz w:val="32"/>
          <w:szCs w:val="32"/>
          <w:lang w:val="en-US" w:eastAsia="zh-TW"/>
        </w:rPr>
        <w:t>by MOE detection</w:t>
      </w:r>
      <w:r w:rsidR="00A85E65" w:rsidRPr="00A9260A">
        <w:rPr>
          <w:rFonts w:cstheme="minorHAnsi"/>
          <w:color w:val="000000" w:themeColor="text1"/>
          <w:kern w:val="24"/>
          <w:sz w:val="22"/>
        </w:rPr>
        <w:t xml:space="preserve"> </w:t>
      </w:r>
    </w:p>
    <w:p w14:paraId="4C4248C9" w14:textId="556F7672" w:rsidR="00E3337B" w:rsidRDefault="003F127E"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The </w:t>
      </w:r>
      <w:r w:rsidR="00572EEF">
        <w:rPr>
          <w:rFonts w:cstheme="minorHAnsi"/>
          <w:color w:val="000000" w:themeColor="text1"/>
          <w:kern w:val="24"/>
          <w:sz w:val="22"/>
          <w:lang w:val="en-GB"/>
        </w:rPr>
        <w:t xml:space="preserve">high resolution receiver based on </w:t>
      </w:r>
      <w:r>
        <w:rPr>
          <w:rFonts w:cstheme="minorHAnsi"/>
          <w:color w:val="000000" w:themeColor="text1"/>
          <w:kern w:val="24"/>
          <w:sz w:val="22"/>
          <w:lang w:val="en-GB"/>
        </w:rPr>
        <w:t xml:space="preserve">MUSIC </w:t>
      </w:r>
      <w:r w:rsidR="00B72474">
        <w:rPr>
          <w:rFonts w:cstheme="minorHAnsi"/>
          <w:color w:val="000000" w:themeColor="text1"/>
          <w:kern w:val="24"/>
          <w:sz w:val="22"/>
          <w:lang w:val="en-GB"/>
        </w:rPr>
        <w:t>algorithm</w:t>
      </w:r>
      <w:r w:rsidR="00572EEF">
        <w:rPr>
          <w:rFonts w:cstheme="minorHAnsi"/>
          <w:color w:val="000000" w:themeColor="text1"/>
          <w:kern w:val="24"/>
          <w:sz w:val="22"/>
          <w:lang w:val="en-GB"/>
        </w:rPr>
        <w:t xml:space="preserve"> </w:t>
      </w:r>
      <w:r>
        <w:rPr>
          <w:rFonts w:cstheme="minorHAnsi"/>
          <w:color w:val="000000" w:themeColor="text1"/>
          <w:kern w:val="24"/>
          <w:sz w:val="22"/>
          <w:lang w:val="en-GB"/>
        </w:rPr>
        <w:t>has been studied in earlier release.</w:t>
      </w:r>
      <w:r w:rsidR="00611E03">
        <w:rPr>
          <w:rFonts w:cstheme="minorHAnsi"/>
          <w:color w:val="000000" w:themeColor="text1"/>
          <w:kern w:val="24"/>
          <w:sz w:val="22"/>
          <w:lang w:val="en-GB"/>
        </w:rPr>
        <w:t xml:space="preserve"> We try to develop another method based on minimum output energy (MOE) detection.</w:t>
      </w:r>
      <w:r w:rsidR="00422AA5">
        <w:rPr>
          <w:rFonts w:cstheme="minorHAnsi"/>
          <w:color w:val="000000" w:themeColor="text1"/>
          <w:kern w:val="24"/>
          <w:sz w:val="22"/>
          <w:lang w:val="en-GB"/>
        </w:rPr>
        <w:t xml:space="preserve"> The MOE detection also borrows the idea from array signal processing for DOA estimation.</w:t>
      </w:r>
    </w:p>
    <w:p w14:paraId="65BE9D6F" w14:textId="5CAA986B" w:rsidR="00422AA5" w:rsidRDefault="00422AA5" w:rsidP="00A85E65">
      <w:pPr>
        <w:jc w:val="both"/>
        <w:rPr>
          <w:rFonts w:cstheme="minorHAnsi"/>
          <w:color w:val="000000" w:themeColor="text1"/>
          <w:kern w:val="24"/>
          <w:sz w:val="22"/>
          <w:lang w:val="en-GB"/>
        </w:rPr>
      </w:pPr>
    </w:p>
    <w:p w14:paraId="17A62CB2" w14:textId="6F5A692A" w:rsidR="00422AA5" w:rsidRDefault="00422AA5"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Mathematically, the received signal </w:t>
      </w:r>
      <w:r w:rsidR="00572EEF">
        <w:rPr>
          <w:rFonts w:cstheme="minorHAnsi"/>
          <w:color w:val="000000" w:themeColor="text1"/>
          <w:kern w:val="24"/>
          <w:sz w:val="22"/>
          <w:lang w:val="en-GB"/>
        </w:rPr>
        <w:t xml:space="preserve">in frequency domain </w:t>
      </w:r>
      <w:r>
        <w:rPr>
          <w:rFonts w:cstheme="minorHAnsi"/>
          <w:color w:val="000000" w:themeColor="text1"/>
          <w:kern w:val="24"/>
          <w:sz w:val="22"/>
          <w:lang w:val="en-GB"/>
        </w:rPr>
        <w:t>could be expressed as</w:t>
      </w:r>
    </w:p>
    <w:p w14:paraId="3CD2A8EF" w14:textId="3B88440F" w:rsidR="00422AA5" w:rsidRDefault="00422AA5" w:rsidP="00422AA5">
      <w:pPr>
        <w:jc w:val="center"/>
        <w:rPr>
          <w:rFonts w:cstheme="minorHAnsi"/>
          <w:color w:val="000000" w:themeColor="text1"/>
          <w:kern w:val="24"/>
          <w:sz w:val="22"/>
          <w:lang w:val="en-GB"/>
        </w:rPr>
      </w:pPr>
      <w:r>
        <w:rPr>
          <w:noProof/>
        </w:rPr>
        <w:drawing>
          <wp:inline distT="0" distB="0" distL="0" distR="0" wp14:anchorId="3F0B2EBD" wp14:editId="5EE2FB47">
            <wp:extent cx="1636776" cy="274320"/>
            <wp:effectExtent l="0" t="0" r="1905" b="0"/>
            <wp:docPr id="6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pic:cNvPicPr>
                      <a:picLocks noChangeAspect="1"/>
                    </pic:cNvPicPr>
                  </pic:nvPicPr>
                  <pic:blipFill>
                    <a:blip r:embed="rId18" cstate="print"/>
                    <a:stretch>
                      <a:fillRect/>
                    </a:stretch>
                  </pic:blipFill>
                  <pic:spPr>
                    <a:xfrm>
                      <a:off x="0" y="0"/>
                      <a:ext cx="1636776" cy="274320"/>
                    </a:xfrm>
                    <a:prstGeom prst="rect">
                      <a:avLst/>
                    </a:prstGeom>
                  </pic:spPr>
                </pic:pic>
              </a:graphicData>
            </a:graphic>
          </wp:inline>
        </w:drawing>
      </w:r>
      <w:r>
        <w:rPr>
          <w:rFonts w:cstheme="minorHAnsi"/>
          <w:color w:val="000000" w:themeColor="text1"/>
          <w:kern w:val="24"/>
          <w:sz w:val="22"/>
          <w:lang w:val="en-GB"/>
        </w:rPr>
        <w:t>,</w:t>
      </w:r>
    </w:p>
    <w:p w14:paraId="0EC632A3" w14:textId="09F4F4B3" w:rsidR="00422AA5" w:rsidRDefault="007110E2" w:rsidP="00422AA5">
      <w:pPr>
        <w:rPr>
          <w:rFonts w:cstheme="minorHAnsi"/>
          <w:color w:val="000000" w:themeColor="text1"/>
          <w:kern w:val="24"/>
          <w:sz w:val="22"/>
          <w:lang w:val="en-GB"/>
        </w:rPr>
      </w:pPr>
      <w:r>
        <w:rPr>
          <w:rFonts w:cstheme="minorHAnsi"/>
          <w:color w:val="000000" w:themeColor="text1"/>
          <w:kern w:val="24"/>
          <w:sz w:val="22"/>
          <w:lang w:val="en-GB"/>
        </w:rPr>
        <w:t xml:space="preserve">where </w:t>
      </w:r>
      <w:r w:rsidRPr="007110E2">
        <w:rPr>
          <w:rFonts w:cstheme="minorHAnsi"/>
          <w:color w:val="000000" w:themeColor="text1"/>
          <w:kern w:val="24"/>
          <w:sz w:val="22"/>
          <w:u w:val="single"/>
          <w:lang w:val="en-GB"/>
        </w:rPr>
        <w:t>v</w:t>
      </w:r>
      <w:r>
        <w:rPr>
          <w:rFonts w:cstheme="minorHAnsi"/>
          <w:color w:val="000000" w:themeColor="text1"/>
          <w:kern w:val="24"/>
          <w:sz w:val="22"/>
          <w:lang w:val="en-GB"/>
        </w:rPr>
        <w:t>1 is assumed t</w:t>
      </w:r>
      <w:r w:rsidR="00DA3542">
        <w:rPr>
          <w:rFonts w:cstheme="minorHAnsi"/>
          <w:color w:val="000000" w:themeColor="text1"/>
          <w:kern w:val="24"/>
          <w:sz w:val="22"/>
          <w:lang w:val="en-GB"/>
        </w:rPr>
        <w:t>o be t</w:t>
      </w:r>
      <w:r>
        <w:rPr>
          <w:rFonts w:cstheme="minorHAnsi"/>
          <w:color w:val="000000" w:themeColor="text1"/>
          <w:kern w:val="24"/>
          <w:sz w:val="22"/>
          <w:lang w:val="en-GB"/>
        </w:rPr>
        <w:t xml:space="preserve">he desired signal and </w:t>
      </w:r>
      <w:r w:rsidRPr="007110E2">
        <w:rPr>
          <w:rFonts w:cstheme="minorHAnsi"/>
          <w:color w:val="000000" w:themeColor="text1"/>
          <w:kern w:val="24"/>
          <w:sz w:val="22"/>
          <w:u w:val="single"/>
          <w:lang w:val="en-GB"/>
        </w:rPr>
        <w:t>v</w:t>
      </w:r>
      <w:r>
        <w:rPr>
          <w:rFonts w:cstheme="minorHAnsi"/>
          <w:color w:val="000000" w:themeColor="text1"/>
          <w:kern w:val="24"/>
          <w:sz w:val="22"/>
          <w:lang w:val="en-GB"/>
        </w:rPr>
        <w:t>2 is the interfering signal. T</w:t>
      </w:r>
      <w:r w:rsidR="00422AA5">
        <w:rPr>
          <w:rFonts w:cstheme="minorHAnsi"/>
          <w:color w:val="000000" w:themeColor="text1"/>
          <w:kern w:val="24"/>
          <w:sz w:val="22"/>
          <w:lang w:val="en-GB"/>
        </w:rPr>
        <w:t xml:space="preserve">he correlation matrix of the received signal </w:t>
      </w:r>
      <w:r w:rsidR="00422AA5" w:rsidRPr="00422AA5">
        <w:rPr>
          <w:rFonts w:cstheme="minorHAnsi"/>
          <w:color w:val="000000" w:themeColor="text1"/>
          <w:kern w:val="24"/>
          <w:sz w:val="22"/>
          <w:u w:val="single"/>
          <w:lang w:val="en-GB"/>
        </w:rPr>
        <w:t>y</w:t>
      </w:r>
      <w:r w:rsidR="00422AA5">
        <w:rPr>
          <w:rFonts w:cstheme="minorHAnsi"/>
          <w:color w:val="000000" w:themeColor="text1"/>
          <w:kern w:val="24"/>
          <w:sz w:val="22"/>
          <w:lang w:val="en-GB"/>
        </w:rPr>
        <w:t>, as a vector, could be written as</w:t>
      </w:r>
    </w:p>
    <w:p w14:paraId="4B9E3FA2" w14:textId="592F1B31" w:rsidR="003F127E" w:rsidRDefault="00951334" w:rsidP="00951334">
      <w:pPr>
        <w:jc w:val="center"/>
        <w:rPr>
          <w:rFonts w:cstheme="minorHAnsi"/>
          <w:color w:val="000000" w:themeColor="text1"/>
          <w:kern w:val="24"/>
          <w:sz w:val="22"/>
          <w:lang w:val="en-GB"/>
        </w:rPr>
      </w:pPr>
      <w:r>
        <w:rPr>
          <w:noProof/>
        </w:rPr>
        <w:drawing>
          <wp:inline distT="0" distB="0" distL="0" distR="0" wp14:anchorId="022892F2" wp14:editId="44CECE20">
            <wp:extent cx="2487168" cy="438912"/>
            <wp:effectExtent l="0" t="0" r="8890" b="0"/>
            <wp:docPr id="7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pic:cNvPicPr>
                      <a:picLocks noChangeAspect="1"/>
                    </pic:cNvPicPr>
                  </pic:nvPicPr>
                  <pic:blipFill>
                    <a:blip r:embed="rId19" cstate="print"/>
                    <a:stretch>
                      <a:fillRect/>
                    </a:stretch>
                  </pic:blipFill>
                  <pic:spPr>
                    <a:xfrm>
                      <a:off x="0" y="0"/>
                      <a:ext cx="2487168" cy="438912"/>
                    </a:xfrm>
                    <a:prstGeom prst="rect">
                      <a:avLst/>
                    </a:prstGeom>
                  </pic:spPr>
                </pic:pic>
              </a:graphicData>
            </a:graphic>
          </wp:inline>
        </w:drawing>
      </w:r>
      <w:r>
        <w:rPr>
          <w:rFonts w:cstheme="minorHAnsi"/>
          <w:color w:val="000000" w:themeColor="text1"/>
          <w:kern w:val="24"/>
          <w:sz w:val="22"/>
          <w:lang w:val="en-GB"/>
        </w:rPr>
        <w:t>,</w:t>
      </w:r>
    </w:p>
    <w:p w14:paraId="2CF02874" w14:textId="34F311A1" w:rsidR="003F127E" w:rsidRDefault="00951334"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where it is assumed that </w:t>
      </w:r>
      <w:r w:rsidRPr="00951334">
        <w:rPr>
          <w:rFonts w:cstheme="minorHAnsi"/>
          <w:color w:val="000000" w:themeColor="text1"/>
          <w:kern w:val="24"/>
          <w:sz w:val="22"/>
          <w:u w:val="single"/>
          <w:lang w:val="en-GB"/>
        </w:rPr>
        <w:t>v</w:t>
      </w:r>
      <w:r w:rsidRPr="00951334">
        <w:rPr>
          <w:rFonts w:cstheme="minorHAnsi"/>
          <w:color w:val="000000" w:themeColor="text1"/>
          <w:kern w:val="24"/>
          <w:sz w:val="22"/>
          <w:vertAlign w:val="subscript"/>
          <w:lang w:val="en-GB"/>
        </w:rPr>
        <w:t>1</w:t>
      </w:r>
      <w:r>
        <w:rPr>
          <w:rFonts w:cstheme="minorHAnsi"/>
          <w:color w:val="000000" w:themeColor="text1"/>
          <w:kern w:val="24"/>
          <w:sz w:val="22"/>
          <w:lang w:val="en-GB"/>
        </w:rPr>
        <w:t xml:space="preserve"> and </w:t>
      </w:r>
      <w:r w:rsidRPr="00951334">
        <w:rPr>
          <w:rFonts w:cstheme="minorHAnsi"/>
          <w:color w:val="000000" w:themeColor="text1"/>
          <w:kern w:val="24"/>
          <w:sz w:val="22"/>
          <w:u w:val="single"/>
          <w:lang w:val="en-GB"/>
        </w:rPr>
        <w:t>v</w:t>
      </w:r>
      <w:r w:rsidRPr="00951334">
        <w:rPr>
          <w:rFonts w:cstheme="minorHAnsi"/>
          <w:color w:val="000000" w:themeColor="text1"/>
          <w:kern w:val="24"/>
          <w:sz w:val="22"/>
          <w:vertAlign w:val="subscript"/>
          <w:lang w:val="en-GB"/>
        </w:rPr>
        <w:t>2</w:t>
      </w:r>
      <w:r>
        <w:rPr>
          <w:rFonts w:cstheme="minorHAnsi"/>
          <w:color w:val="000000" w:themeColor="text1"/>
          <w:kern w:val="24"/>
          <w:sz w:val="22"/>
          <w:lang w:val="en-GB"/>
        </w:rPr>
        <w:t xml:space="preserve"> are uncorrelated. </w:t>
      </w:r>
    </w:p>
    <w:p w14:paraId="5B24DE1C" w14:textId="4E16B540" w:rsidR="003F127E" w:rsidRDefault="003F127E" w:rsidP="00A85E65">
      <w:pPr>
        <w:jc w:val="both"/>
        <w:rPr>
          <w:rFonts w:cstheme="minorHAnsi"/>
          <w:color w:val="000000" w:themeColor="text1"/>
          <w:kern w:val="24"/>
          <w:sz w:val="22"/>
          <w:lang w:val="en-GB"/>
        </w:rPr>
      </w:pPr>
    </w:p>
    <w:p w14:paraId="7E514350" w14:textId="77777777" w:rsidR="003B5078" w:rsidRDefault="003B5078" w:rsidP="00A85E65">
      <w:pPr>
        <w:jc w:val="both"/>
        <w:rPr>
          <w:rFonts w:cstheme="minorHAnsi"/>
          <w:color w:val="000000" w:themeColor="text1"/>
          <w:kern w:val="24"/>
          <w:sz w:val="22"/>
          <w:lang w:val="en-GB"/>
        </w:rPr>
      </w:pPr>
      <w:r>
        <w:rPr>
          <w:rFonts w:cstheme="minorHAnsi"/>
          <w:color w:val="000000" w:themeColor="text1"/>
          <w:kern w:val="24"/>
          <w:sz w:val="22"/>
          <w:lang w:val="en-GB"/>
        </w:rPr>
        <w:t>By applying the constraint optimization,</w:t>
      </w:r>
    </w:p>
    <w:p w14:paraId="4FA7A159" w14:textId="1396ADEF" w:rsidR="003B5078" w:rsidRDefault="003B5078" w:rsidP="003B5078">
      <w:pPr>
        <w:jc w:val="center"/>
        <w:rPr>
          <w:rFonts w:cstheme="minorHAnsi"/>
          <w:color w:val="000000" w:themeColor="text1"/>
          <w:kern w:val="24"/>
          <w:sz w:val="22"/>
          <w:lang w:val="en-GB"/>
        </w:rPr>
      </w:pPr>
      <w:r>
        <w:rPr>
          <w:noProof/>
        </w:rPr>
        <w:drawing>
          <wp:inline distT="0" distB="0" distL="0" distR="0" wp14:anchorId="37F220A2" wp14:editId="22311EA7">
            <wp:extent cx="2487168" cy="402336"/>
            <wp:effectExtent l="0" t="0" r="0" b="0"/>
            <wp:docPr id="7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0"/>
                    <pic:cNvPicPr>
                      <a:picLocks noChangeAspect="1"/>
                    </pic:cNvPicPr>
                  </pic:nvPicPr>
                  <pic:blipFill>
                    <a:blip r:embed="rId20" cstate="print"/>
                    <a:stretch>
                      <a:fillRect/>
                    </a:stretch>
                  </pic:blipFill>
                  <pic:spPr>
                    <a:xfrm>
                      <a:off x="0" y="0"/>
                      <a:ext cx="2487168" cy="402336"/>
                    </a:xfrm>
                    <a:prstGeom prst="rect">
                      <a:avLst/>
                    </a:prstGeom>
                  </pic:spPr>
                </pic:pic>
              </a:graphicData>
            </a:graphic>
          </wp:inline>
        </w:drawing>
      </w:r>
      <w:r w:rsidR="00A52437">
        <w:rPr>
          <w:rFonts w:cstheme="minorHAnsi"/>
          <w:color w:val="000000" w:themeColor="text1"/>
          <w:kern w:val="24"/>
          <w:sz w:val="22"/>
          <w:lang w:val="en-GB"/>
        </w:rPr>
        <w:t>,</w:t>
      </w:r>
    </w:p>
    <w:p w14:paraId="452540A5" w14:textId="2C90D2A5" w:rsidR="003B5078" w:rsidRDefault="00A52437" w:rsidP="00A85E65">
      <w:pPr>
        <w:jc w:val="both"/>
        <w:rPr>
          <w:rFonts w:cstheme="minorHAnsi"/>
          <w:color w:val="000000" w:themeColor="text1"/>
          <w:kern w:val="24"/>
          <w:sz w:val="22"/>
          <w:lang w:val="en-GB"/>
        </w:rPr>
      </w:pPr>
      <w:r>
        <w:rPr>
          <w:rFonts w:cstheme="minorHAnsi"/>
          <w:color w:val="000000" w:themeColor="text1"/>
          <w:kern w:val="24"/>
          <w:sz w:val="22"/>
          <w:lang w:val="en-GB"/>
        </w:rPr>
        <w:lastRenderedPageBreak/>
        <w:t xml:space="preserve">the filter </w:t>
      </w:r>
      <w:r w:rsidRPr="00A52437">
        <w:rPr>
          <w:rFonts w:cstheme="minorHAnsi"/>
          <w:color w:val="000000" w:themeColor="text1"/>
          <w:kern w:val="24"/>
          <w:sz w:val="22"/>
          <w:u w:val="single"/>
          <w:lang w:val="en-GB"/>
        </w:rPr>
        <w:t>w</w:t>
      </w:r>
      <w:r>
        <w:rPr>
          <w:rFonts w:cstheme="minorHAnsi"/>
          <w:color w:val="000000" w:themeColor="text1"/>
          <w:kern w:val="24"/>
          <w:sz w:val="22"/>
          <w:lang w:val="en-GB"/>
        </w:rPr>
        <w:t xml:space="preserve"> is derived,</w:t>
      </w:r>
    </w:p>
    <w:p w14:paraId="4AEDC7FA" w14:textId="1E64B564" w:rsidR="00A52437" w:rsidRDefault="00A52437" w:rsidP="00A52437">
      <w:pPr>
        <w:jc w:val="center"/>
        <w:rPr>
          <w:rFonts w:cstheme="minorHAnsi"/>
          <w:color w:val="000000" w:themeColor="text1"/>
          <w:kern w:val="24"/>
          <w:sz w:val="22"/>
          <w:lang w:val="en-GB"/>
        </w:rPr>
      </w:pPr>
      <w:r>
        <w:rPr>
          <w:noProof/>
        </w:rPr>
        <w:drawing>
          <wp:inline distT="0" distB="0" distL="0" distR="0" wp14:anchorId="0A5ADA5D" wp14:editId="4D6E5FF9">
            <wp:extent cx="950976" cy="448056"/>
            <wp:effectExtent l="0" t="0" r="1905" b="9525"/>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1" cstate="print"/>
                    <a:stretch>
                      <a:fillRect/>
                    </a:stretch>
                  </pic:blipFill>
                  <pic:spPr>
                    <a:xfrm>
                      <a:off x="0" y="0"/>
                      <a:ext cx="950976" cy="448056"/>
                    </a:xfrm>
                    <a:prstGeom prst="rect">
                      <a:avLst/>
                    </a:prstGeom>
                  </pic:spPr>
                </pic:pic>
              </a:graphicData>
            </a:graphic>
          </wp:inline>
        </w:drawing>
      </w:r>
      <w:r>
        <w:rPr>
          <w:rFonts w:cstheme="minorHAnsi"/>
          <w:color w:val="000000" w:themeColor="text1"/>
          <w:kern w:val="24"/>
          <w:sz w:val="22"/>
          <w:lang w:val="en-GB"/>
        </w:rPr>
        <w:t>.</w:t>
      </w:r>
    </w:p>
    <w:p w14:paraId="14A142A9" w14:textId="0444D007" w:rsidR="003B5078" w:rsidRDefault="00A52437" w:rsidP="00A85E65">
      <w:pPr>
        <w:jc w:val="both"/>
        <w:rPr>
          <w:rFonts w:cstheme="minorHAnsi"/>
          <w:color w:val="000000" w:themeColor="text1"/>
          <w:kern w:val="24"/>
          <w:sz w:val="22"/>
          <w:lang w:val="en-GB"/>
        </w:rPr>
      </w:pPr>
      <w:r>
        <w:rPr>
          <w:rFonts w:cstheme="minorHAnsi"/>
          <w:color w:val="000000" w:themeColor="text1"/>
          <w:kern w:val="24"/>
          <w:sz w:val="22"/>
          <w:lang w:val="en-GB"/>
        </w:rPr>
        <w:t>The output power could be further expressed as</w:t>
      </w:r>
    </w:p>
    <w:p w14:paraId="5EED581C" w14:textId="63AC824D" w:rsidR="00A52437" w:rsidRDefault="00995A4B" w:rsidP="00995A4B">
      <w:pPr>
        <w:jc w:val="center"/>
        <w:rPr>
          <w:rFonts w:cstheme="minorHAnsi"/>
          <w:color w:val="000000" w:themeColor="text1"/>
          <w:kern w:val="24"/>
          <w:sz w:val="22"/>
          <w:lang w:val="en-GB"/>
        </w:rPr>
      </w:pPr>
      <w:r>
        <w:rPr>
          <w:noProof/>
        </w:rPr>
        <w:drawing>
          <wp:inline distT="0" distB="0" distL="0" distR="0" wp14:anchorId="6C0FC239" wp14:editId="58EBB2D7">
            <wp:extent cx="2084832" cy="393192"/>
            <wp:effectExtent l="0" t="0" r="0" b="698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cstate="print"/>
                    <a:stretch>
                      <a:fillRect/>
                    </a:stretch>
                  </pic:blipFill>
                  <pic:spPr>
                    <a:xfrm>
                      <a:off x="0" y="0"/>
                      <a:ext cx="2084832" cy="393192"/>
                    </a:xfrm>
                    <a:prstGeom prst="rect">
                      <a:avLst/>
                    </a:prstGeom>
                  </pic:spPr>
                </pic:pic>
              </a:graphicData>
            </a:graphic>
          </wp:inline>
        </w:drawing>
      </w:r>
    </w:p>
    <w:p w14:paraId="1D6CA357" w14:textId="77777777" w:rsidR="003B5078" w:rsidRDefault="003B5078" w:rsidP="00A85E65">
      <w:pPr>
        <w:jc w:val="both"/>
        <w:rPr>
          <w:rFonts w:cstheme="minorHAnsi"/>
          <w:color w:val="000000" w:themeColor="text1"/>
          <w:kern w:val="24"/>
          <w:sz w:val="22"/>
          <w:lang w:val="en-GB"/>
        </w:rPr>
      </w:pPr>
    </w:p>
    <w:p w14:paraId="58344425" w14:textId="6483B7C4" w:rsidR="003B5078" w:rsidRDefault="000831C7"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The vector </w:t>
      </w:r>
      <w:r w:rsidRPr="000831C7">
        <w:rPr>
          <w:rFonts w:cstheme="minorHAnsi"/>
          <w:color w:val="000000" w:themeColor="text1"/>
          <w:kern w:val="24"/>
          <w:sz w:val="22"/>
          <w:u w:val="single"/>
          <w:lang w:val="en-GB"/>
        </w:rPr>
        <w:t>v</w:t>
      </w:r>
      <w:r>
        <w:rPr>
          <w:rFonts w:cstheme="minorHAnsi"/>
          <w:color w:val="000000" w:themeColor="text1"/>
          <w:kern w:val="24"/>
          <w:sz w:val="22"/>
          <w:lang w:val="en-GB"/>
        </w:rPr>
        <w:t xml:space="preserve">1 is </w:t>
      </w:r>
      <w:r w:rsidR="00DF06B7">
        <w:rPr>
          <w:rFonts w:cstheme="minorHAnsi"/>
          <w:color w:val="000000" w:themeColor="text1"/>
          <w:kern w:val="24"/>
          <w:sz w:val="22"/>
          <w:lang w:val="en-GB"/>
        </w:rPr>
        <w:t xml:space="preserve">adjusted </w:t>
      </w:r>
      <w:r>
        <w:rPr>
          <w:rFonts w:cstheme="minorHAnsi"/>
          <w:color w:val="000000" w:themeColor="text1"/>
          <w:kern w:val="24"/>
          <w:sz w:val="22"/>
          <w:lang w:val="en-GB"/>
        </w:rPr>
        <w:t>to search the timing.</w:t>
      </w:r>
      <w:r w:rsidR="003B5078">
        <w:rPr>
          <w:rFonts w:cstheme="minorHAnsi"/>
          <w:color w:val="000000" w:themeColor="text1"/>
          <w:kern w:val="24"/>
          <w:sz w:val="22"/>
          <w:lang w:val="en-GB"/>
        </w:rPr>
        <w:t xml:space="preserve"> </w:t>
      </w:r>
      <w:r w:rsidR="009B6E3F">
        <w:rPr>
          <w:rFonts w:cstheme="minorHAnsi"/>
          <w:color w:val="000000" w:themeColor="text1"/>
          <w:kern w:val="24"/>
          <w:sz w:val="22"/>
          <w:lang w:val="en-GB"/>
        </w:rPr>
        <w:t xml:space="preserve">The step size of </w:t>
      </w:r>
      <w:r w:rsidR="00DF06B7">
        <w:rPr>
          <w:rFonts w:cstheme="minorHAnsi"/>
          <w:color w:val="000000" w:themeColor="text1"/>
          <w:kern w:val="24"/>
          <w:sz w:val="22"/>
          <w:lang w:val="en-GB"/>
        </w:rPr>
        <w:t xml:space="preserve">adjusting </w:t>
      </w:r>
      <w:r w:rsidR="009B6E3F">
        <w:rPr>
          <w:rFonts w:cstheme="minorHAnsi"/>
          <w:color w:val="000000" w:themeColor="text1"/>
          <w:kern w:val="24"/>
          <w:sz w:val="22"/>
          <w:lang w:val="en-GB"/>
        </w:rPr>
        <w:t xml:space="preserve">the </w:t>
      </w:r>
      <w:r w:rsidR="009B6E3F" w:rsidRPr="009B6E3F">
        <w:rPr>
          <w:rFonts w:cstheme="minorHAnsi"/>
          <w:color w:val="000000" w:themeColor="text1"/>
          <w:kern w:val="24"/>
          <w:sz w:val="22"/>
          <w:u w:val="single"/>
          <w:lang w:val="en-GB"/>
        </w:rPr>
        <w:t>v</w:t>
      </w:r>
      <w:r w:rsidR="009B6E3F">
        <w:rPr>
          <w:rFonts w:cstheme="minorHAnsi"/>
          <w:color w:val="000000" w:themeColor="text1"/>
          <w:kern w:val="24"/>
          <w:sz w:val="22"/>
          <w:lang w:val="en-GB"/>
        </w:rPr>
        <w:t>1, in our evaluation, is wavelength/12.</w:t>
      </w:r>
    </w:p>
    <w:p w14:paraId="50073CA0" w14:textId="40AD9819" w:rsidR="00995A4B" w:rsidRDefault="00995A4B" w:rsidP="00A85E65">
      <w:pPr>
        <w:jc w:val="both"/>
        <w:rPr>
          <w:rFonts w:cstheme="minorHAnsi"/>
          <w:color w:val="000000" w:themeColor="text1"/>
          <w:kern w:val="24"/>
          <w:sz w:val="22"/>
          <w:lang w:val="en-GB"/>
        </w:rPr>
      </w:pPr>
    </w:p>
    <w:p w14:paraId="5EB0C5FB" w14:textId="77777777" w:rsidR="00995A4B" w:rsidRDefault="00995A4B" w:rsidP="00A85E65">
      <w:pPr>
        <w:jc w:val="both"/>
        <w:rPr>
          <w:rFonts w:cstheme="minorHAnsi"/>
          <w:color w:val="000000" w:themeColor="text1"/>
          <w:kern w:val="24"/>
          <w:sz w:val="22"/>
          <w:lang w:val="en-GB"/>
        </w:rPr>
      </w:pPr>
    </w:p>
    <w:p w14:paraId="00ACD642" w14:textId="5B3D1775" w:rsidR="006D6B2C" w:rsidRDefault="00DC0913" w:rsidP="000E4B54">
      <w:pPr>
        <w:pStyle w:val="Heading1"/>
        <w:numPr>
          <w:ilvl w:val="0"/>
          <w:numId w:val="1"/>
        </w:numPr>
        <w:spacing w:before="0" w:afterLines="50" w:after="120"/>
        <w:ind w:left="284" w:hanging="284"/>
        <w:rPr>
          <w:rFonts w:eastAsia="PMingLiU"/>
          <w:sz w:val="32"/>
          <w:szCs w:val="32"/>
          <w:lang w:eastAsia="zh-TW"/>
        </w:rPr>
      </w:pPr>
      <w:r>
        <w:rPr>
          <w:rFonts w:eastAsia="PMingLiU"/>
          <w:sz w:val="32"/>
          <w:szCs w:val="32"/>
          <w:lang w:eastAsia="zh-TW"/>
        </w:rPr>
        <w:t>Currents results for high resolution receiver and carrier phase measurement</w:t>
      </w:r>
      <w:r w:rsidR="00B41025">
        <w:rPr>
          <w:rFonts w:eastAsia="PMingLiU"/>
          <w:sz w:val="32"/>
          <w:szCs w:val="32"/>
          <w:lang w:eastAsia="zh-TW"/>
        </w:rPr>
        <w:t xml:space="preserve"> </w:t>
      </w:r>
    </w:p>
    <w:p w14:paraId="677D2486" w14:textId="2157B6FC" w:rsidR="007D321A" w:rsidRDefault="007D321A" w:rsidP="0010115E">
      <w:pPr>
        <w:jc w:val="both"/>
        <w:rPr>
          <w:sz w:val="22"/>
          <w:lang w:val="en-GB"/>
        </w:rPr>
      </w:pPr>
      <w:r>
        <w:rPr>
          <w:sz w:val="22"/>
          <w:lang w:val="en-GB"/>
        </w:rPr>
        <w:t>The steps for the evaluation could be summarized in TABLE 3.</w:t>
      </w:r>
      <w:r w:rsidR="00EF3E89">
        <w:rPr>
          <w:sz w:val="22"/>
          <w:lang w:val="en-GB"/>
        </w:rPr>
        <w:t xml:space="preserve"> The following parameters are applied,</w:t>
      </w:r>
    </w:p>
    <w:p w14:paraId="3D13A92E" w14:textId="2F6AF296" w:rsidR="00EF3E89" w:rsidRDefault="00EF3E89" w:rsidP="00F837F1">
      <w:pPr>
        <w:pStyle w:val="ListParagraph"/>
        <w:numPr>
          <w:ilvl w:val="0"/>
          <w:numId w:val="10"/>
        </w:numPr>
        <w:ind w:left="450" w:hanging="270"/>
        <w:jc w:val="both"/>
        <w:rPr>
          <w:sz w:val="22"/>
          <w:lang w:val="en-GB"/>
        </w:rPr>
      </w:pPr>
      <w:r>
        <w:rPr>
          <w:sz w:val="22"/>
          <w:lang w:val="en-GB"/>
        </w:rPr>
        <w:t>Fc = 4GHz,</w:t>
      </w:r>
    </w:p>
    <w:p w14:paraId="34E93C9C" w14:textId="6ED1C9BC" w:rsidR="00EF3E89" w:rsidRDefault="00EF3E89" w:rsidP="00F837F1">
      <w:pPr>
        <w:pStyle w:val="ListParagraph"/>
        <w:numPr>
          <w:ilvl w:val="0"/>
          <w:numId w:val="10"/>
        </w:numPr>
        <w:ind w:left="450" w:hanging="270"/>
        <w:jc w:val="both"/>
        <w:rPr>
          <w:sz w:val="22"/>
          <w:lang w:val="en-GB"/>
        </w:rPr>
      </w:pPr>
      <w:r>
        <w:rPr>
          <w:sz w:val="22"/>
          <w:lang w:val="en-GB"/>
        </w:rPr>
        <w:t>BW = 100MHz</w:t>
      </w:r>
    </w:p>
    <w:p w14:paraId="0135213E" w14:textId="15B34BB5" w:rsidR="00EF3E89" w:rsidRPr="00EF3E89" w:rsidRDefault="00EF3E89" w:rsidP="00F837F1">
      <w:pPr>
        <w:pStyle w:val="ListParagraph"/>
        <w:numPr>
          <w:ilvl w:val="0"/>
          <w:numId w:val="10"/>
        </w:numPr>
        <w:ind w:left="450" w:hanging="270"/>
        <w:jc w:val="both"/>
        <w:rPr>
          <w:sz w:val="22"/>
          <w:lang w:val="en-GB"/>
        </w:rPr>
      </w:pPr>
      <w:r>
        <w:rPr>
          <w:sz w:val="22"/>
          <w:lang w:val="en-GB"/>
        </w:rPr>
        <w:t>SCS = 30KHz</w:t>
      </w:r>
    </w:p>
    <w:p w14:paraId="5E1D4D80" w14:textId="77777777" w:rsidR="007D321A" w:rsidRDefault="007D321A" w:rsidP="0010115E">
      <w:pPr>
        <w:jc w:val="both"/>
        <w:rPr>
          <w:sz w:val="22"/>
          <w:lang w:val="en-GB"/>
        </w:rPr>
      </w:pPr>
    </w:p>
    <w:p w14:paraId="01A44220" w14:textId="67457919" w:rsidR="0010115E" w:rsidRDefault="007D321A" w:rsidP="007D321A">
      <w:pPr>
        <w:jc w:val="center"/>
        <w:rPr>
          <w:sz w:val="22"/>
          <w:lang w:val="en-GB"/>
        </w:rPr>
      </w:pPr>
      <w:r>
        <w:rPr>
          <w:sz w:val="22"/>
          <w:lang w:val="en-GB"/>
        </w:rPr>
        <w:t>TABLE 3</w:t>
      </w:r>
    </w:p>
    <w:tbl>
      <w:tblPr>
        <w:tblStyle w:val="TableGrid"/>
        <w:tblW w:w="0" w:type="auto"/>
        <w:tblLook w:val="04A0" w:firstRow="1" w:lastRow="0" w:firstColumn="1" w:lastColumn="0" w:noHBand="0" w:noVBand="1"/>
      </w:tblPr>
      <w:tblGrid>
        <w:gridCol w:w="4814"/>
        <w:gridCol w:w="4815"/>
      </w:tblGrid>
      <w:tr w:rsidR="00422E80" w14:paraId="23C1434E" w14:textId="77777777" w:rsidTr="00422E80">
        <w:tc>
          <w:tcPr>
            <w:tcW w:w="4814" w:type="dxa"/>
          </w:tcPr>
          <w:p w14:paraId="5349D0FF" w14:textId="63C68578" w:rsidR="00422E80" w:rsidRPr="00422E80" w:rsidRDefault="00422E80" w:rsidP="0010115E">
            <w:pPr>
              <w:jc w:val="both"/>
              <w:rPr>
                <w:sz w:val="20"/>
                <w:szCs w:val="20"/>
                <w:lang w:val="en-GB"/>
              </w:rPr>
            </w:pPr>
            <w:r w:rsidRPr="00422E80">
              <w:rPr>
                <w:sz w:val="20"/>
                <w:szCs w:val="20"/>
                <w:lang w:val="en-GB"/>
              </w:rPr>
              <w:t>High resolution by MOE detection</w:t>
            </w:r>
          </w:p>
        </w:tc>
        <w:tc>
          <w:tcPr>
            <w:tcW w:w="4815" w:type="dxa"/>
          </w:tcPr>
          <w:p w14:paraId="51E39B15" w14:textId="10C4AFAE" w:rsidR="00422E80" w:rsidRPr="00422E80" w:rsidRDefault="00422E80" w:rsidP="0010115E">
            <w:pPr>
              <w:jc w:val="both"/>
              <w:rPr>
                <w:sz w:val="20"/>
                <w:szCs w:val="20"/>
                <w:lang w:val="en-GB"/>
              </w:rPr>
            </w:pPr>
            <w:r w:rsidRPr="00422E80">
              <w:rPr>
                <w:sz w:val="20"/>
                <w:szCs w:val="20"/>
                <w:lang w:val="en-GB"/>
              </w:rPr>
              <w:t>Carrier phase measurement</w:t>
            </w:r>
          </w:p>
        </w:tc>
      </w:tr>
      <w:tr w:rsidR="00422E80" w14:paraId="6FBED5BB" w14:textId="77777777" w:rsidTr="00422E80">
        <w:tc>
          <w:tcPr>
            <w:tcW w:w="4814" w:type="dxa"/>
          </w:tcPr>
          <w:p w14:paraId="4BAB7989" w14:textId="77777777" w:rsidR="00422E80" w:rsidRDefault="00792631" w:rsidP="00F837F1">
            <w:pPr>
              <w:pStyle w:val="ListParagraph"/>
              <w:numPr>
                <w:ilvl w:val="0"/>
                <w:numId w:val="7"/>
              </w:numPr>
              <w:ind w:left="161" w:hanging="109"/>
              <w:jc w:val="both"/>
              <w:rPr>
                <w:sz w:val="20"/>
                <w:szCs w:val="20"/>
                <w:lang w:val="en-GB"/>
              </w:rPr>
            </w:pPr>
            <w:r>
              <w:rPr>
                <w:sz w:val="20"/>
                <w:szCs w:val="20"/>
                <w:lang w:val="en-GB"/>
              </w:rPr>
              <w:t>Perform conventional algorithm to determine the potential timing</w:t>
            </w:r>
          </w:p>
          <w:p w14:paraId="483FD689" w14:textId="49E6F42B" w:rsidR="00792631" w:rsidRPr="004C6F7E" w:rsidRDefault="003D3004" w:rsidP="00F837F1">
            <w:pPr>
              <w:pStyle w:val="ListParagraph"/>
              <w:numPr>
                <w:ilvl w:val="0"/>
                <w:numId w:val="7"/>
              </w:numPr>
              <w:ind w:left="161" w:hanging="109"/>
              <w:jc w:val="both"/>
              <w:rPr>
                <w:sz w:val="20"/>
                <w:szCs w:val="20"/>
                <w:lang w:val="en-GB"/>
              </w:rPr>
            </w:pPr>
            <w:r>
              <w:rPr>
                <w:sz w:val="20"/>
                <w:szCs w:val="20"/>
                <w:lang w:val="en-GB"/>
              </w:rPr>
              <w:t>S</w:t>
            </w:r>
            <w:r w:rsidR="00792631">
              <w:rPr>
                <w:sz w:val="20"/>
                <w:szCs w:val="20"/>
                <w:lang w:val="en-GB"/>
              </w:rPr>
              <w:t>earch</w:t>
            </w:r>
            <w:r>
              <w:rPr>
                <w:sz w:val="20"/>
                <w:szCs w:val="20"/>
                <w:lang w:val="en-GB"/>
              </w:rPr>
              <w:t xml:space="preserve"> by MOE detection based on the timing given by conventional algorithm</w:t>
            </w:r>
            <w:r w:rsidR="007D321A">
              <w:rPr>
                <w:sz w:val="20"/>
                <w:szCs w:val="20"/>
                <w:lang w:val="en-GB"/>
              </w:rPr>
              <w:t>, with the step size of wavelength/12</w:t>
            </w:r>
          </w:p>
        </w:tc>
        <w:tc>
          <w:tcPr>
            <w:tcW w:w="4815" w:type="dxa"/>
          </w:tcPr>
          <w:p w14:paraId="69522BBB" w14:textId="62AF2895" w:rsidR="00422E80" w:rsidRDefault="00422E80" w:rsidP="00F837F1">
            <w:pPr>
              <w:pStyle w:val="ListParagraph"/>
              <w:numPr>
                <w:ilvl w:val="0"/>
                <w:numId w:val="8"/>
              </w:numPr>
              <w:ind w:left="381" w:hanging="270"/>
              <w:jc w:val="both"/>
              <w:rPr>
                <w:sz w:val="20"/>
                <w:szCs w:val="20"/>
                <w:lang w:val="en-GB"/>
              </w:rPr>
            </w:pPr>
            <w:r>
              <w:rPr>
                <w:sz w:val="20"/>
                <w:szCs w:val="20"/>
                <w:lang w:val="en-GB"/>
              </w:rPr>
              <w:t>Fractional cycle measurement of a frequency in time domain in section 3</w:t>
            </w:r>
          </w:p>
          <w:p w14:paraId="7AFC9DB4" w14:textId="39C19C8E" w:rsidR="00422E80" w:rsidRDefault="00422E80" w:rsidP="00F837F1">
            <w:pPr>
              <w:pStyle w:val="ListParagraph"/>
              <w:numPr>
                <w:ilvl w:val="0"/>
                <w:numId w:val="8"/>
              </w:numPr>
              <w:ind w:left="381" w:hanging="270"/>
              <w:jc w:val="both"/>
              <w:rPr>
                <w:sz w:val="20"/>
                <w:szCs w:val="20"/>
                <w:lang w:val="en-GB"/>
              </w:rPr>
            </w:pPr>
            <w:r>
              <w:rPr>
                <w:sz w:val="20"/>
                <w:szCs w:val="20"/>
                <w:lang w:val="en-GB"/>
              </w:rPr>
              <w:t>Integer cycle estimation in section 4</w:t>
            </w:r>
            <w:r w:rsidR="007D321A">
              <w:rPr>
                <w:sz w:val="20"/>
                <w:szCs w:val="20"/>
                <w:lang w:val="en-GB"/>
              </w:rPr>
              <w:t xml:space="preserve"> using two frequencies (one frequency is the same as that for fractional cycle measurement)</w:t>
            </w:r>
          </w:p>
          <w:p w14:paraId="4F1D60C4" w14:textId="0186466F" w:rsidR="00422E80" w:rsidRDefault="004C6F7E" w:rsidP="00F837F1">
            <w:pPr>
              <w:pStyle w:val="ListParagraph"/>
              <w:numPr>
                <w:ilvl w:val="0"/>
                <w:numId w:val="8"/>
              </w:numPr>
              <w:ind w:left="381" w:hanging="270"/>
              <w:jc w:val="both"/>
              <w:rPr>
                <w:sz w:val="20"/>
                <w:szCs w:val="20"/>
                <w:lang w:val="en-GB"/>
              </w:rPr>
            </w:pPr>
            <w:r>
              <w:rPr>
                <w:sz w:val="20"/>
                <w:szCs w:val="20"/>
                <w:lang w:val="en-GB"/>
              </w:rPr>
              <w:t>Form a TOA measurement by combining fractional cycle and integer cycle for each link (a TRP to UE)</w:t>
            </w:r>
          </w:p>
          <w:p w14:paraId="54161F62" w14:textId="271FBE44" w:rsidR="004C6F7E" w:rsidRPr="00422E80" w:rsidRDefault="004C6F7E" w:rsidP="00F837F1">
            <w:pPr>
              <w:pStyle w:val="ListParagraph"/>
              <w:numPr>
                <w:ilvl w:val="0"/>
                <w:numId w:val="8"/>
              </w:numPr>
              <w:ind w:left="381" w:hanging="270"/>
              <w:jc w:val="both"/>
              <w:rPr>
                <w:sz w:val="20"/>
                <w:szCs w:val="20"/>
                <w:lang w:val="en-GB"/>
              </w:rPr>
            </w:pPr>
            <w:r>
              <w:rPr>
                <w:sz w:val="20"/>
                <w:szCs w:val="20"/>
                <w:lang w:val="en-GB"/>
              </w:rPr>
              <w:t>Perform DL-RSTD</w:t>
            </w:r>
          </w:p>
        </w:tc>
      </w:tr>
    </w:tbl>
    <w:p w14:paraId="791EB905" w14:textId="2AACF7A5" w:rsidR="00422E80" w:rsidRDefault="00422E80" w:rsidP="0010115E">
      <w:pPr>
        <w:jc w:val="both"/>
        <w:rPr>
          <w:sz w:val="22"/>
          <w:lang w:val="en-GB"/>
        </w:rPr>
      </w:pPr>
    </w:p>
    <w:p w14:paraId="48A52E1D" w14:textId="03E6D8B8" w:rsidR="00422E80" w:rsidRDefault="00422E80" w:rsidP="0010115E">
      <w:pPr>
        <w:jc w:val="both"/>
        <w:rPr>
          <w:sz w:val="22"/>
          <w:lang w:val="en-GB"/>
        </w:rPr>
      </w:pPr>
    </w:p>
    <w:p w14:paraId="4A14B793" w14:textId="10ECB551" w:rsidR="00422E80" w:rsidRDefault="00745AAB" w:rsidP="0010115E">
      <w:pPr>
        <w:jc w:val="both"/>
        <w:rPr>
          <w:sz w:val="22"/>
          <w:lang w:val="en-GB"/>
        </w:rPr>
      </w:pPr>
      <w:r>
        <w:rPr>
          <w:sz w:val="22"/>
          <w:lang w:val="en-GB"/>
        </w:rPr>
        <w:t xml:space="preserve">It is observed in Fig. 6-1 that the carrier phase measurement </w:t>
      </w:r>
      <w:r w:rsidR="00B72474">
        <w:rPr>
          <w:sz w:val="22"/>
          <w:lang w:val="en-GB"/>
        </w:rPr>
        <w:t>suffers</w:t>
      </w:r>
      <w:r>
        <w:rPr>
          <w:sz w:val="22"/>
          <w:lang w:val="en-GB"/>
        </w:rPr>
        <w:t xml:space="preserve">, mainly due to the integer cycle number estimation. </w:t>
      </w:r>
      <w:r w:rsidR="005D6E94">
        <w:rPr>
          <w:sz w:val="22"/>
          <w:lang w:val="en-GB"/>
        </w:rPr>
        <w:t>Then from UE implementation point of view, m</w:t>
      </w:r>
      <w:r>
        <w:rPr>
          <w:sz w:val="22"/>
          <w:lang w:val="en-GB"/>
        </w:rPr>
        <w:t xml:space="preserve">ore frequencies </w:t>
      </w:r>
      <w:r w:rsidR="005D6E94">
        <w:rPr>
          <w:sz w:val="22"/>
          <w:lang w:val="en-GB"/>
        </w:rPr>
        <w:t xml:space="preserve">(subcarriers) </w:t>
      </w:r>
      <w:r>
        <w:rPr>
          <w:sz w:val="22"/>
          <w:lang w:val="en-GB"/>
        </w:rPr>
        <w:t xml:space="preserve">could be </w:t>
      </w:r>
      <w:r w:rsidR="005D6E94">
        <w:rPr>
          <w:sz w:val="22"/>
          <w:lang w:val="en-GB"/>
        </w:rPr>
        <w:t xml:space="preserve">used </w:t>
      </w:r>
      <w:r>
        <w:rPr>
          <w:sz w:val="22"/>
          <w:lang w:val="en-GB"/>
        </w:rPr>
        <w:t>to assist the integer cycle estimation in a frequency.</w:t>
      </w:r>
      <w:r w:rsidR="00B600FE">
        <w:rPr>
          <w:sz w:val="22"/>
          <w:lang w:val="en-GB"/>
        </w:rPr>
        <w:t xml:space="preserve"> Besides the fractional cycle measurement report, UE may also report a certain number of integer cycle candidates to assist LMF for position calculation.</w:t>
      </w:r>
    </w:p>
    <w:p w14:paraId="3EC0E125" w14:textId="088A2F19" w:rsidR="00745AAB" w:rsidRDefault="00745AAB" w:rsidP="0010115E">
      <w:pPr>
        <w:jc w:val="both"/>
        <w:rPr>
          <w:sz w:val="22"/>
          <w:lang w:val="en-GB"/>
        </w:rPr>
      </w:pPr>
    </w:p>
    <w:p w14:paraId="383D7FB7" w14:textId="494FF4AE" w:rsidR="00745AAB" w:rsidRDefault="00745AAB" w:rsidP="0010115E">
      <w:pPr>
        <w:jc w:val="both"/>
        <w:rPr>
          <w:sz w:val="22"/>
          <w:lang w:val="en-GB"/>
        </w:rPr>
      </w:pPr>
      <w:r>
        <w:rPr>
          <w:sz w:val="22"/>
          <w:lang w:val="en-GB"/>
        </w:rPr>
        <w:t xml:space="preserve">If the channel condition is further relaxed, for example in Fig. 6-2 and 6-3, that the first path has the dominating path power, the performance gap is closer. And in Fig. 6-3 when white noise is not added, the carrier phase measurement could outperform the high resolution receiver by MOE detection. </w:t>
      </w:r>
    </w:p>
    <w:p w14:paraId="250D4B19" w14:textId="70A71F3C" w:rsidR="00422E80" w:rsidRDefault="00422E80" w:rsidP="0010115E">
      <w:pPr>
        <w:jc w:val="both"/>
        <w:rPr>
          <w:sz w:val="22"/>
          <w:lang w:val="en-GB"/>
        </w:rPr>
      </w:pPr>
    </w:p>
    <w:p w14:paraId="56662FB1" w14:textId="29406C8C" w:rsidR="00B600FE" w:rsidRDefault="00B600FE" w:rsidP="0010115E">
      <w:pPr>
        <w:jc w:val="both"/>
        <w:rPr>
          <w:sz w:val="22"/>
          <w:lang w:val="en-GB"/>
        </w:rPr>
      </w:pPr>
    </w:p>
    <w:p w14:paraId="27910922" w14:textId="366CB115" w:rsidR="00B600FE" w:rsidRDefault="00B600FE" w:rsidP="0010115E">
      <w:pPr>
        <w:jc w:val="both"/>
        <w:rPr>
          <w:sz w:val="22"/>
          <w:lang w:val="en-GB"/>
        </w:rPr>
      </w:pPr>
      <w:r w:rsidRPr="00B600FE">
        <w:rPr>
          <w:b/>
          <w:bCs/>
          <w:sz w:val="22"/>
          <w:lang w:val="en-GB"/>
        </w:rPr>
        <w:t>Proposal 6-1</w:t>
      </w:r>
      <w:r>
        <w:rPr>
          <w:sz w:val="22"/>
          <w:lang w:val="en-GB"/>
        </w:rPr>
        <w:t xml:space="preserve">: </w:t>
      </w:r>
      <w:r>
        <w:rPr>
          <w:sz w:val="22"/>
          <w:lang w:val="en-GB"/>
        </w:rPr>
        <w:t>Besides the fractional cycle measurement report, UE may also report a certain number of integer cycle candidates to assist LMF for position calculation</w:t>
      </w:r>
    </w:p>
    <w:p w14:paraId="02D23060" w14:textId="549679C3" w:rsidR="00B600FE" w:rsidRDefault="00B600FE" w:rsidP="0010115E">
      <w:pPr>
        <w:jc w:val="both"/>
        <w:rPr>
          <w:sz w:val="22"/>
          <w:lang w:val="en-GB"/>
        </w:rPr>
      </w:pPr>
    </w:p>
    <w:p w14:paraId="2BCA1219" w14:textId="2747C272" w:rsidR="00B600FE" w:rsidRPr="001E5DA4" w:rsidRDefault="00B600FE" w:rsidP="0010115E">
      <w:pPr>
        <w:jc w:val="both"/>
        <w:rPr>
          <w:sz w:val="22"/>
          <w:lang w:val="en-GB"/>
        </w:rPr>
      </w:pPr>
    </w:p>
    <w:p w14:paraId="4E91D7B2" w14:textId="75C5EF55" w:rsidR="002E2698" w:rsidRDefault="002565CA" w:rsidP="00EF3E89">
      <w:pPr>
        <w:jc w:val="center"/>
        <w:rPr>
          <w:sz w:val="22"/>
          <w:lang w:val="en-GB"/>
        </w:rPr>
      </w:pPr>
      <w:r>
        <w:rPr>
          <w:noProof/>
        </w:rPr>
        <w:lastRenderedPageBreak/>
        <w:drawing>
          <wp:inline distT="0" distB="0" distL="0" distR="0" wp14:anchorId="1003F536" wp14:editId="0D1B9B5A">
            <wp:extent cx="3191256" cy="241401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91256" cy="2414016"/>
                    </a:xfrm>
                    <a:prstGeom prst="rect">
                      <a:avLst/>
                    </a:prstGeom>
                  </pic:spPr>
                </pic:pic>
              </a:graphicData>
            </a:graphic>
          </wp:inline>
        </w:drawing>
      </w:r>
    </w:p>
    <w:p w14:paraId="52947D5F" w14:textId="1BDF93F5" w:rsidR="00673204" w:rsidRDefault="00EF3E89" w:rsidP="00EF3E89">
      <w:pPr>
        <w:jc w:val="center"/>
        <w:rPr>
          <w:sz w:val="22"/>
          <w:lang w:val="en-GB"/>
        </w:rPr>
      </w:pPr>
      <w:r>
        <w:rPr>
          <w:sz w:val="22"/>
          <w:lang w:val="en-GB"/>
        </w:rPr>
        <w:t>Fig. 6-1 under Inf-SH channel</w:t>
      </w:r>
    </w:p>
    <w:p w14:paraId="3250FA2A" w14:textId="218CF56A" w:rsidR="00673204" w:rsidRDefault="00673204" w:rsidP="00B62EFA">
      <w:pPr>
        <w:jc w:val="both"/>
        <w:rPr>
          <w:sz w:val="22"/>
          <w:lang w:val="en-GB"/>
        </w:rPr>
      </w:pPr>
    </w:p>
    <w:p w14:paraId="1498BA93" w14:textId="77777777" w:rsidR="00673204" w:rsidRPr="001E5DA4" w:rsidRDefault="00673204" w:rsidP="00B62EFA">
      <w:pPr>
        <w:jc w:val="both"/>
        <w:rPr>
          <w:sz w:val="22"/>
          <w:lang w:val="en-GB"/>
        </w:rPr>
      </w:pPr>
    </w:p>
    <w:p w14:paraId="7102B069" w14:textId="02EC9382" w:rsidR="00F6530E" w:rsidRDefault="00745AAB" w:rsidP="00FD34A4">
      <w:pPr>
        <w:jc w:val="both"/>
        <w:rPr>
          <w:rFonts w:cstheme="minorHAnsi"/>
          <w:color w:val="000000" w:themeColor="text1"/>
          <w:kern w:val="24"/>
          <w:sz w:val="22"/>
        </w:rPr>
      </w:pPr>
      <w:r>
        <w:rPr>
          <w:noProof/>
        </w:rPr>
        <w:drawing>
          <wp:inline distT="0" distB="0" distL="0" distR="0" wp14:anchorId="36D0D11C" wp14:editId="03F2E3E3">
            <wp:extent cx="2971800" cy="22494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971800" cy="2249424"/>
                    </a:xfrm>
                    <a:prstGeom prst="rect">
                      <a:avLst/>
                    </a:prstGeom>
                  </pic:spPr>
                </pic:pic>
              </a:graphicData>
            </a:graphic>
          </wp:inline>
        </w:drawing>
      </w:r>
      <w:r>
        <w:rPr>
          <w:rFonts w:cstheme="minorHAnsi"/>
          <w:color w:val="000000" w:themeColor="text1"/>
          <w:kern w:val="24"/>
          <w:sz w:val="22"/>
        </w:rPr>
        <w:t xml:space="preserve"> </w:t>
      </w:r>
      <w:r w:rsidR="00FF3C33">
        <w:rPr>
          <w:noProof/>
        </w:rPr>
        <w:drawing>
          <wp:inline distT="0" distB="0" distL="0" distR="0" wp14:anchorId="75034B21" wp14:editId="7BC7C341">
            <wp:extent cx="2980944" cy="22494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980944" cy="2249424"/>
                    </a:xfrm>
                    <a:prstGeom prst="rect">
                      <a:avLst/>
                    </a:prstGeom>
                  </pic:spPr>
                </pic:pic>
              </a:graphicData>
            </a:graphic>
          </wp:inline>
        </w:drawing>
      </w:r>
      <w:r w:rsidR="00EF3E89">
        <w:rPr>
          <w:rFonts w:cstheme="minorHAnsi"/>
          <w:color w:val="000000" w:themeColor="text1"/>
          <w:kern w:val="24"/>
          <w:sz w:val="22"/>
        </w:rPr>
        <w:t xml:space="preserve">  </w:t>
      </w:r>
    </w:p>
    <w:p w14:paraId="3CD282DC" w14:textId="36F1BFEF" w:rsidR="00F6530E" w:rsidRDefault="00745AAB" w:rsidP="00FD34A4">
      <w:pPr>
        <w:jc w:val="both"/>
        <w:rPr>
          <w:rFonts w:cstheme="minorHAnsi"/>
          <w:color w:val="000000" w:themeColor="text1"/>
          <w:kern w:val="24"/>
          <w:sz w:val="22"/>
        </w:rPr>
      </w:pPr>
      <w:r>
        <w:rPr>
          <w:rFonts w:cstheme="minorHAnsi"/>
          <w:color w:val="000000" w:themeColor="text1"/>
          <w:kern w:val="24"/>
          <w:sz w:val="22"/>
        </w:rPr>
        <w:t xml:space="preserve">            Fig. 6-2,                                     Fig. 6-3,</w:t>
      </w:r>
    </w:p>
    <w:p w14:paraId="4808E3FF" w14:textId="77777777" w:rsidR="00FF3C33" w:rsidRPr="001E5DA4" w:rsidRDefault="00FF3C33" w:rsidP="00FD34A4">
      <w:pPr>
        <w:jc w:val="both"/>
        <w:rPr>
          <w:rFonts w:cstheme="minorHAnsi"/>
          <w:color w:val="000000" w:themeColor="text1"/>
          <w:kern w:val="24"/>
          <w:sz w:val="22"/>
        </w:rPr>
      </w:pPr>
    </w:p>
    <w:p w14:paraId="791D6D4D" w14:textId="77777777" w:rsidR="00DE091B" w:rsidRDefault="00DE091B" w:rsidP="00B600F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77F6E851" w14:textId="5627D34F" w:rsidR="00B600FE" w:rsidRDefault="00B600FE" w:rsidP="00B600FE">
      <w:pPr>
        <w:jc w:val="both"/>
        <w:rPr>
          <w:sz w:val="22"/>
          <w:lang w:val="en-GB"/>
        </w:rPr>
      </w:pPr>
      <w:r w:rsidRPr="00B600FE">
        <w:rPr>
          <w:b/>
          <w:bCs/>
          <w:sz w:val="22"/>
          <w:lang w:val="en-GB"/>
        </w:rPr>
        <w:t>Proposal 6-1</w:t>
      </w:r>
      <w:r>
        <w:rPr>
          <w:sz w:val="22"/>
          <w:lang w:val="en-GB"/>
        </w:rPr>
        <w:t>: Besides the fractional cycle measurement report, UE may also report a certain number of integer cycle candidates to assist LMF for position calculation</w:t>
      </w:r>
      <w:r>
        <w:rPr>
          <w:sz w:val="22"/>
          <w:lang w:val="en-GB"/>
        </w:rPr>
        <w:t>, if carrier phase measurement is agreed to support</w:t>
      </w:r>
    </w:p>
    <w:p w14:paraId="40B5938A" w14:textId="77777777" w:rsidR="00D90706" w:rsidRPr="001E5DA4" w:rsidRDefault="00D90706" w:rsidP="00D90706">
      <w:pPr>
        <w:jc w:val="both"/>
        <w:rPr>
          <w:rFonts w:cstheme="minorHAnsi"/>
          <w:color w:val="000000" w:themeColor="text1"/>
          <w:kern w:val="24"/>
          <w:sz w:val="22"/>
        </w:rPr>
      </w:pPr>
    </w:p>
    <w:p w14:paraId="10E9DE44" w14:textId="086E4805" w:rsidR="00D90706" w:rsidRDefault="00331984" w:rsidP="00B600F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Reference</w:t>
      </w:r>
    </w:p>
    <w:p w14:paraId="09CD97B3" w14:textId="0C07EB7B" w:rsidR="00331984" w:rsidRDefault="00331984" w:rsidP="00331984">
      <w:pPr>
        <w:rPr>
          <w:sz w:val="22"/>
          <w:lang w:val="en-GB"/>
        </w:rPr>
      </w:pPr>
      <w:r w:rsidRPr="005961DE">
        <w:rPr>
          <w:sz w:val="22"/>
          <w:lang w:val="en-GB"/>
        </w:rPr>
        <w:t>[1] R1-2203753</w:t>
      </w:r>
    </w:p>
    <w:p w14:paraId="26E19026" w14:textId="3663B9B4" w:rsidR="002E2964" w:rsidRDefault="002E2964" w:rsidP="00331984">
      <w:pPr>
        <w:rPr>
          <w:sz w:val="22"/>
          <w:lang w:val="en-GB"/>
        </w:rPr>
      </w:pPr>
    </w:p>
    <w:p w14:paraId="2AD7F533" w14:textId="39E671F4" w:rsidR="002E2964" w:rsidRDefault="002E2964" w:rsidP="00331984">
      <w:pPr>
        <w:rPr>
          <w:sz w:val="22"/>
          <w:lang w:val="en-GB"/>
        </w:rPr>
      </w:pPr>
    </w:p>
    <w:p w14:paraId="58AE81F8" w14:textId="39BCE940" w:rsidR="002E2964" w:rsidRDefault="002E2964" w:rsidP="00331984">
      <w:pPr>
        <w:rPr>
          <w:sz w:val="22"/>
          <w:lang w:val="en-GB"/>
        </w:rPr>
      </w:pPr>
    </w:p>
    <w:p w14:paraId="1F4D1425" w14:textId="6B0A8563" w:rsidR="002E2964" w:rsidRDefault="002E2964" w:rsidP="00331984">
      <w:pPr>
        <w:rPr>
          <w:sz w:val="22"/>
          <w:lang w:val="en-GB"/>
        </w:rPr>
      </w:pPr>
    </w:p>
    <w:p w14:paraId="0DAC1EC7" w14:textId="1F257CDB" w:rsidR="002E2964" w:rsidRDefault="002E2964" w:rsidP="00331984">
      <w:pPr>
        <w:rPr>
          <w:sz w:val="22"/>
          <w:lang w:val="en-GB"/>
        </w:rPr>
      </w:pPr>
    </w:p>
    <w:p w14:paraId="7C3398C0" w14:textId="6277EA9E" w:rsidR="002E2964" w:rsidRDefault="002E2964" w:rsidP="00331984">
      <w:pPr>
        <w:rPr>
          <w:sz w:val="22"/>
          <w:lang w:val="en-GB"/>
        </w:rPr>
      </w:pPr>
    </w:p>
    <w:p w14:paraId="2D70ACC1" w14:textId="56A03D88" w:rsidR="002E2964" w:rsidRDefault="002E2964" w:rsidP="00331984">
      <w:pPr>
        <w:rPr>
          <w:sz w:val="22"/>
          <w:lang w:val="en-GB"/>
        </w:rPr>
      </w:pPr>
    </w:p>
    <w:p w14:paraId="5C6566F1" w14:textId="77777777" w:rsidR="002E2964" w:rsidRPr="005961DE" w:rsidRDefault="002E2964" w:rsidP="00331984">
      <w:pPr>
        <w:rPr>
          <w:sz w:val="22"/>
          <w:lang w:val="en-GB"/>
        </w:rPr>
      </w:pPr>
    </w:p>
    <w:p w14:paraId="391725EE" w14:textId="77777777" w:rsidR="00331984" w:rsidRPr="001E5DA4" w:rsidRDefault="00331984" w:rsidP="00331984">
      <w:pPr>
        <w:jc w:val="both"/>
        <w:rPr>
          <w:rFonts w:cstheme="minorHAnsi"/>
          <w:color w:val="000000" w:themeColor="text1"/>
          <w:kern w:val="24"/>
          <w:sz w:val="22"/>
        </w:rPr>
      </w:pPr>
    </w:p>
    <w:p w14:paraId="4816E604" w14:textId="1147737F" w:rsidR="00331984" w:rsidRDefault="00331984" w:rsidP="00BB48CA">
      <w:pPr>
        <w:pStyle w:val="Heading1"/>
        <w:numPr>
          <w:ilvl w:val="0"/>
          <w:numId w:val="1"/>
        </w:numPr>
        <w:spacing w:before="0" w:after="120"/>
        <w:ind w:left="288" w:hanging="288"/>
        <w:rPr>
          <w:rFonts w:eastAsia="PMingLiU"/>
          <w:sz w:val="32"/>
          <w:szCs w:val="32"/>
          <w:lang w:val="en-US" w:eastAsia="zh-TW"/>
        </w:rPr>
      </w:pPr>
      <w:r>
        <w:rPr>
          <w:rFonts w:eastAsia="PMingLiU" w:hint="eastAsia"/>
          <w:sz w:val="32"/>
          <w:szCs w:val="32"/>
          <w:lang w:eastAsia="zh-TW"/>
        </w:rPr>
        <w:lastRenderedPageBreak/>
        <w:t>A</w:t>
      </w:r>
      <w:r>
        <w:rPr>
          <w:rFonts w:eastAsia="PMingLiU"/>
          <w:sz w:val="32"/>
          <w:szCs w:val="32"/>
          <w:lang w:val="en-US" w:eastAsia="zh-TW"/>
        </w:rPr>
        <w:t>ppendix</w:t>
      </w:r>
    </w:p>
    <w:p w14:paraId="7D26830F" w14:textId="28533F20" w:rsidR="00903958" w:rsidRPr="005961DE" w:rsidRDefault="00903958" w:rsidP="00BB48CA">
      <w:pPr>
        <w:jc w:val="both"/>
        <w:rPr>
          <w:sz w:val="22"/>
        </w:rPr>
      </w:pPr>
      <w:r w:rsidRPr="005961DE">
        <w:rPr>
          <w:sz w:val="22"/>
        </w:rPr>
        <w:t xml:space="preserve">The </w:t>
      </w:r>
      <w:r w:rsidR="005961DE" w:rsidRPr="005961DE">
        <w:rPr>
          <w:sz w:val="22"/>
        </w:rPr>
        <w:t>IFFT vector with index m, which is the (m+1)-th row within the IFFT matrix could be expressed as</w:t>
      </w:r>
    </w:p>
    <w:p w14:paraId="1CA97403" w14:textId="786AA6B1" w:rsidR="005961DE" w:rsidRPr="005961DE" w:rsidRDefault="00377D49" w:rsidP="00BB48CA">
      <w:pPr>
        <w:jc w:val="both"/>
        <w:rPr>
          <w:sz w:val="22"/>
        </w:rPr>
      </w:pPr>
      <w:r>
        <w:rPr>
          <w:noProof/>
        </w:rPr>
        <w:drawing>
          <wp:inline distT="0" distB="0" distL="0" distR="0" wp14:anchorId="5F647CAE" wp14:editId="57308A55">
            <wp:extent cx="5065776" cy="466344"/>
            <wp:effectExtent l="0" t="0" r="1905" b="0"/>
            <wp:docPr id="5" name="Picture 4">
              <a:extLst xmlns:a="http://schemas.openxmlformats.org/drawingml/2006/main">
                <a:ext uri="{FF2B5EF4-FFF2-40B4-BE49-F238E27FC236}">
                  <a16:creationId xmlns:a16="http://schemas.microsoft.com/office/drawing/2014/main" id="{18E6BC81-60A3-4203-9200-26AE49AC4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8E6BC81-60A3-4203-9200-26AE49AC40D4}"/>
                        </a:ext>
                      </a:extLst>
                    </pic:cNvPr>
                    <pic:cNvPicPr>
                      <a:picLocks noChangeAspect="1"/>
                    </pic:cNvPicPr>
                  </pic:nvPicPr>
                  <pic:blipFill>
                    <a:blip r:embed="rId26"/>
                    <a:stretch>
                      <a:fillRect/>
                    </a:stretch>
                  </pic:blipFill>
                  <pic:spPr>
                    <a:xfrm>
                      <a:off x="0" y="0"/>
                      <a:ext cx="5065776" cy="466344"/>
                    </a:xfrm>
                    <a:prstGeom prst="rect">
                      <a:avLst/>
                    </a:prstGeom>
                  </pic:spPr>
                </pic:pic>
              </a:graphicData>
            </a:graphic>
          </wp:inline>
        </w:drawing>
      </w:r>
      <w:r w:rsidR="007B2894">
        <w:rPr>
          <w:sz w:val="22"/>
        </w:rPr>
        <w:t xml:space="preserve"> (1)</w:t>
      </w:r>
    </w:p>
    <w:p w14:paraId="63EBE24C" w14:textId="77777777" w:rsidR="00CC70A3" w:rsidRDefault="00CC70A3" w:rsidP="00BB48CA">
      <w:pPr>
        <w:jc w:val="both"/>
        <w:rPr>
          <w:rFonts w:cstheme="minorHAnsi"/>
          <w:color w:val="000000" w:themeColor="text1"/>
          <w:kern w:val="24"/>
          <w:sz w:val="22"/>
          <w:lang w:val="en-GB"/>
        </w:rPr>
      </w:pPr>
    </w:p>
    <w:p w14:paraId="1CE251CE" w14:textId="6B555D71" w:rsidR="00CC70A3" w:rsidRPr="005961DE" w:rsidRDefault="00CC70A3" w:rsidP="00BB48CA">
      <w:pPr>
        <w:jc w:val="both"/>
        <w:rPr>
          <w:rFonts w:cstheme="minorHAnsi"/>
          <w:color w:val="000000" w:themeColor="text1"/>
          <w:kern w:val="24"/>
          <w:sz w:val="22"/>
          <w:lang w:val="en-GB"/>
        </w:rPr>
      </w:pPr>
      <w:r>
        <w:rPr>
          <w:rFonts w:cstheme="minorHAnsi"/>
          <w:color w:val="000000" w:themeColor="text1"/>
          <w:kern w:val="24"/>
          <w:sz w:val="22"/>
          <w:lang w:val="en-GB"/>
        </w:rPr>
        <w:t>The phase rotation part of the CFR across the subcarriers in frequency domain could be written as</w:t>
      </w:r>
    </w:p>
    <w:p w14:paraId="6C314453" w14:textId="72BA856C" w:rsidR="00331984" w:rsidRDefault="00CC70A3" w:rsidP="00BB48CA">
      <w:pPr>
        <w:jc w:val="both"/>
        <w:rPr>
          <w:rFonts w:cstheme="minorHAnsi"/>
          <w:color w:val="000000" w:themeColor="text1"/>
          <w:kern w:val="24"/>
          <w:sz w:val="22"/>
          <w:lang w:val="en-GB"/>
        </w:rPr>
      </w:pPr>
      <w:r>
        <w:rPr>
          <w:rFonts w:cstheme="minorHAnsi"/>
          <w:noProof/>
          <w:color w:val="000000" w:themeColor="text1"/>
          <w:kern w:val="24"/>
          <w:sz w:val="22"/>
          <w:lang w:val="en-GB"/>
        </w:rPr>
        <w:drawing>
          <wp:inline distT="0" distB="0" distL="0" distR="0" wp14:anchorId="5586D1BF" wp14:editId="09113F12">
            <wp:extent cx="5779008" cy="8778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79008" cy="877824"/>
                    </a:xfrm>
                    <a:prstGeom prst="rect">
                      <a:avLst/>
                    </a:prstGeom>
                    <a:noFill/>
                  </pic:spPr>
                </pic:pic>
              </a:graphicData>
            </a:graphic>
          </wp:inline>
        </w:drawing>
      </w:r>
      <w:r w:rsidR="007B2894">
        <w:rPr>
          <w:rFonts w:cstheme="minorHAnsi"/>
          <w:color w:val="000000" w:themeColor="text1"/>
          <w:kern w:val="24"/>
          <w:sz w:val="22"/>
          <w:lang w:val="en-GB"/>
        </w:rPr>
        <w:t>(2)</w:t>
      </w:r>
    </w:p>
    <w:p w14:paraId="2DB7C303" w14:textId="12C3FF79" w:rsidR="000F764C" w:rsidRDefault="000F764C" w:rsidP="00BB48CA">
      <w:pPr>
        <w:jc w:val="both"/>
        <w:rPr>
          <w:rFonts w:cstheme="minorHAnsi"/>
          <w:color w:val="000000" w:themeColor="text1"/>
          <w:kern w:val="24"/>
          <w:sz w:val="22"/>
          <w:lang w:val="en-GB"/>
        </w:rPr>
      </w:pPr>
      <w:r>
        <w:rPr>
          <w:rFonts w:cstheme="minorHAnsi"/>
          <w:color w:val="000000" w:themeColor="text1"/>
          <w:kern w:val="24"/>
          <w:sz w:val="22"/>
          <w:lang w:val="en-GB"/>
        </w:rPr>
        <w:t xml:space="preserve">Let’s assume that the CFR due to the first path has the largest projection value to the IFFT vector with index m. Then in time domain, the phase associated to the first path </w:t>
      </w:r>
      <w:r w:rsidR="00D759D6">
        <w:rPr>
          <w:rFonts w:cstheme="minorHAnsi"/>
          <w:color w:val="000000" w:themeColor="text1"/>
          <w:kern w:val="24"/>
          <w:sz w:val="22"/>
          <w:lang w:val="en-GB"/>
        </w:rPr>
        <w:t>after IFFT operation with FFTshift is shown as</w:t>
      </w:r>
    </w:p>
    <w:p w14:paraId="040D202B" w14:textId="2D111D67" w:rsidR="000F764C" w:rsidRDefault="000F764C" w:rsidP="00BB48CA">
      <w:pPr>
        <w:jc w:val="both"/>
        <w:rPr>
          <w:rFonts w:cstheme="minorHAnsi"/>
          <w:color w:val="000000" w:themeColor="text1"/>
          <w:kern w:val="24"/>
          <w:sz w:val="22"/>
          <w:lang w:val="en-GB"/>
        </w:rPr>
      </w:pPr>
    </w:p>
    <w:p w14:paraId="6972C912" w14:textId="43497BC1" w:rsidR="003817E9" w:rsidRDefault="00D759D6" w:rsidP="00BB48CA">
      <w:pPr>
        <w:jc w:val="both"/>
        <w:rPr>
          <w:rFonts w:cstheme="minorHAnsi"/>
          <w:color w:val="000000" w:themeColor="text1"/>
          <w:kern w:val="24"/>
          <w:sz w:val="22"/>
          <w:lang w:val="en-GB"/>
        </w:rPr>
      </w:pPr>
      <w:r>
        <w:rPr>
          <w:rFonts w:cstheme="minorHAnsi"/>
          <w:noProof/>
          <w:color w:val="000000" w:themeColor="text1"/>
          <w:kern w:val="24"/>
          <w:sz w:val="22"/>
          <w:lang w:val="en-GB"/>
        </w:rPr>
        <w:drawing>
          <wp:inline distT="0" distB="0" distL="0" distR="0" wp14:anchorId="1B29415F" wp14:editId="6A71DBFB">
            <wp:extent cx="5559552" cy="603504"/>
            <wp:effectExtent l="0" t="0" r="3175"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59552" cy="603504"/>
                    </a:xfrm>
                    <a:prstGeom prst="rect">
                      <a:avLst/>
                    </a:prstGeom>
                    <a:noFill/>
                  </pic:spPr>
                </pic:pic>
              </a:graphicData>
            </a:graphic>
          </wp:inline>
        </w:drawing>
      </w:r>
      <w:r w:rsidR="007B2894">
        <w:rPr>
          <w:rFonts w:cstheme="minorHAnsi"/>
          <w:color w:val="000000" w:themeColor="text1"/>
          <w:kern w:val="24"/>
          <w:sz w:val="22"/>
          <w:lang w:val="en-GB"/>
        </w:rPr>
        <w:t>(3)</w:t>
      </w:r>
    </w:p>
    <w:p w14:paraId="4BEFC379" w14:textId="06F41C9E" w:rsidR="00D759D6" w:rsidRDefault="00D759D6" w:rsidP="00BB48CA">
      <w:pPr>
        <w:jc w:val="both"/>
        <w:rPr>
          <w:rFonts w:cstheme="minorHAnsi"/>
          <w:color w:val="000000" w:themeColor="text1"/>
          <w:kern w:val="24"/>
          <w:sz w:val="22"/>
          <w:lang w:val="en-GB"/>
        </w:rPr>
      </w:pPr>
    </w:p>
    <w:p w14:paraId="5DFA8A53" w14:textId="51ED7645" w:rsidR="007B2894" w:rsidRDefault="007B2894" w:rsidP="00BB48CA">
      <w:pPr>
        <w:jc w:val="both"/>
        <w:rPr>
          <w:rFonts w:cstheme="minorHAnsi"/>
          <w:color w:val="000000" w:themeColor="text1"/>
          <w:kern w:val="24"/>
          <w:sz w:val="22"/>
          <w:lang w:val="en-GB"/>
        </w:rPr>
      </w:pPr>
      <w:r>
        <w:rPr>
          <w:rFonts w:cstheme="minorHAnsi"/>
          <w:color w:val="000000" w:themeColor="text1"/>
          <w:kern w:val="24"/>
          <w:sz w:val="22"/>
          <w:lang w:val="en-GB"/>
        </w:rPr>
        <w:t>In eqn (2), in frequency domain the phase of the (N/2+1)-th element has the following angle</w:t>
      </w:r>
    </w:p>
    <w:p w14:paraId="5FF1073C" w14:textId="7A80CDB9" w:rsidR="007B2894" w:rsidRDefault="007B2894" w:rsidP="00BB48CA">
      <w:pPr>
        <w:jc w:val="center"/>
        <w:rPr>
          <w:rFonts w:cstheme="minorHAnsi"/>
          <w:color w:val="000000" w:themeColor="text1"/>
          <w:kern w:val="24"/>
          <w:sz w:val="22"/>
          <w:lang w:val="en-GB"/>
        </w:rPr>
      </w:pPr>
      <w:r>
        <w:rPr>
          <w:noProof/>
        </w:rPr>
        <w:drawing>
          <wp:inline distT="0" distB="0" distL="0" distR="0" wp14:anchorId="07695BDD" wp14:editId="7EF8763C">
            <wp:extent cx="1042416" cy="237744"/>
            <wp:effectExtent l="0" t="0" r="5715" b="0"/>
            <wp:docPr id="31" name="Picture 13">
              <a:extLst xmlns:a="http://schemas.openxmlformats.org/drawingml/2006/main">
                <a:ext uri="{FF2B5EF4-FFF2-40B4-BE49-F238E27FC236}">
                  <a16:creationId xmlns:a16="http://schemas.microsoft.com/office/drawing/2014/main" id="{517363FD-14A1-4BB9-B50D-5B5ED961D2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17363FD-14A1-4BB9-B50D-5B5ED961D2F3}"/>
                        </a:ext>
                      </a:extLst>
                    </pic:cNvPr>
                    <pic:cNvPicPr>
                      <a:picLocks noChangeAspect="1"/>
                    </pic:cNvPicPr>
                  </pic:nvPicPr>
                  <pic:blipFill>
                    <a:blip r:embed="rId29"/>
                    <a:stretch>
                      <a:fillRect/>
                    </a:stretch>
                  </pic:blipFill>
                  <pic:spPr>
                    <a:xfrm>
                      <a:off x="0" y="0"/>
                      <a:ext cx="1042416" cy="237744"/>
                    </a:xfrm>
                    <a:prstGeom prst="rect">
                      <a:avLst/>
                    </a:prstGeom>
                  </pic:spPr>
                </pic:pic>
              </a:graphicData>
            </a:graphic>
          </wp:inline>
        </w:drawing>
      </w:r>
      <w:r w:rsidR="00BB48CA">
        <w:rPr>
          <w:rFonts w:cstheme="minorHAnsi"/>
          <w:color w:val="000000" w:themeColor="text1"/>
          <w:kern w:val="24"/>
          <w:sz w:val="22"/>
          <w:lang w:val="en-GB"/>
        </w:rPr>
        <w:t>(4)</w:t>
      </w:r>
    </w:p>
    <w:p w14:paraId="360CE0B1" w14:textId="1AD8C894" w:rsidR="007B2894" w:rsidRDefault="00BB48CA" w:rsidP="00BB48CA">
      <w:pPr>
        <w:jc w:val="both"/>
        <w:rPr>
          <w:rFonts w:cstheme="minorHAnsi"/>
          <w:color w:val="000000" w:themeColor="text1"/>
          <w:kern w:val="24"/>
          <w:sz w:val="22"/>
          <w:lang w:val="en-GB"/>
        </w:rPr>
      </w:pPr>
      <w:r>
        <w:rPr>
          <w:rFonts w:cstheme="minorHAnsi"/>
          <w:color w:val="000000" w:themeColor="text1"/>
          <w:kern w:val="24"/>
          <w:sz w:val="22"/>
          <w:lang w:val="en-GB"/>
        </w:rPr>
        <w:t>In time domain, the angle of eqn (3) associated to the first path could be further written as</w:t>
      </w:r>
    </w:p>
    <w:p w14:paraId="09938799" w14:textId="7442EA11" w:rsidR="00BB48CA" w:rsidRDefault="00BB48CA" w:rsidP="00BB48CA">
      <w:pPr>
        <w:jc w:val="center"/>
        <w:rPr>
          <w:rFonts w:cstheme="minorHAnsi"/>
          <w:color w:val="000000" w:themeColor="text1"/>
          <w:kern w:val="24"/>
          <w:sz w:val="22"/>
          <w:lang w:val="en-GB"/>
        </w:rPr>
      </w:pPr>
      <w:r>
        <w:rPr>
          <w:rFonts w:cstheme="minorHAnsi"/>
          <w:noProof/>
          <w:color w:val="000000" w:themeColor="text1"/>
          <w:kern w:val="24"/>
          <w:sz w:val="22"/>
          <w:lang w:val="en-GB"/>
        </w:rPr>
        <w:drawing>
          <wp:inline distT="0" distB="0" distL="0" distR="0" wp14:anchorId="6832FAF5" wp14:editId="69D7422A">
            <wp:extent cx="1673352" cy="393192"/>
            <wp:effectExtent l="0" t="0" r="3175"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73352" cy="393192"/>
                    </a:xfrm>
                    <a:prstGeom prst="rect">
                      <a:avLst/>
                    </a:prstGeom>
                    <a:noFill/>
                  </pic:spPr>
                </pic:pic>
              </a:graphicData>
            </a:graphic>
          </wp:inline>
        </w:drawing>
      </w:r>
      <w:r>
        <w:rPr>
          <w:rFonts w:cstheme="minorHAnsi"/>
          <w:color w:val="000000" w:themeColor="text1"/>
          <w:kern w:val="24"/>
          <w:sz w:val="22"/>
          <w:lang w:val="en-GB"/>
        </w:rPr>
        <w:t>(5)</w:t>
      </w:r>
    </w:p>
    <w:p w14:paraId="2B097A95" w14:textId="77777777" w:rsidR="0027516C" w:rsidRDefault="0027516C" w:rsidP="0027516C">
      <w:pPr>
        <w:rPr>
          <w:rFonts w:cstheme="minorHAnsi"/>
          <w:color w:val="000000" w:themeColor="text1"/>
          <w:kern w:val="24"/>
          <w:sz w:val="22"/>
          <w:lang w:val="en-GB"/>
        </w:rPr>
      </w:pPr>
      <w:r w:rsidRPr="0027516C">
        <w:rPr>
          <w:rFonts w:cstheme="minorHAnsi"/>
          <w:color w:val="000000" w:themeColor="text1"/>
          <w:kern w:val="24"/>
          <w:sz w:val="22"/>
          <w:lang w:val="en-GB"/>
        </w:rPr>
        <w:t xml:space="preserve">Where let </w:t>
      </w:r>
      <w:r w:rsidRPr="0027516C">
        <w:rPr>
          <w:sz w:val="22"/>
        </w:rPr>
        <w:pict w14:anchorId="304C8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8pt;height:13.15pt;visibility:visible;mso-wrap-style:square">
            <v:imagedata r:id="rId31" o:title=""/>
          </v:shape>
        </w:pict>
      </w:r>
      <w:r w:rsidRPr="0027516C">
        <w:rPr>
          <w:sz w:val="22"/>
        </w:rPr>
        <w:t xml:space="preserve"> </w:t>
      </w:r>
      <w:r>
        <w:rPr>
          <w:sz w:val="22"/>
        </w:rPr>
        <w:t>and</w:t>
      </w:r>
      <w:r w:rsidRPr="0027516C">
        <w:rPr>
          <w:noProof/>
          <w:sz w:val="22"/>
        </w:rPr>
        <w:drawing>
          <wp:inline distT="0" distB="0" distL="0" distR="0" wp14:anchorId="39DE2852" wp14:editId="1ABDB752">
            <wp:extent cx="475488" cy="292608"/>
            <wp:effectExtent l="0" t="0" r="1270" b="0"/>
            <wp:docPr id="39" name="Picture 38">
              <a:extLst xmlns:a="http://schemas.openxmlformats.org/drawingml/2006/main">
                <a:ext uri="{FF2B5EF4-FFF2-40B4-BE49-F238E27FC236}">
                  <a16:creationId xmlns:a16="http://schemas.microsoft.com/office/drawing/2014/main" id="{67C36AF6-44E6-4049-9641-DFA937621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67C36AF6-44E6-4049-9641-DFA937621154}"/>
                        </a:ext>
                      </a:extLst>
                    </pic:cNvPr>
                    <pic:cNvPicPr>
                      <a:picLocks noChangeAspect="1"/>
                    </pic:cNvPicPr>
                  </pic:nvPicPr>
                  <pic:blipFill>
                    <a:blip r:embed="rId32"/>
                    <a:stretch>
                      <a:fillRect/>
                    </a:stretch>
                  </pic:blipFill>
                  <pic:spPr>
                    <a:xfrm>
                      <a:off x="0" y="0"/>
                      <a:ext cx="475488" cy="292608"/>
                    </a:xfrm>
                    <a:prstGeom prst="rect">
                      <a:avLst/>
                    </a:prstGeom>
                  </pic:spPr>
                </pic:pic>
              </a:graphicData>
            </a:graphic>
          </wp:inline>
        </w:drawing>
      </w:r>
      <w:r>
        <w:rPr>
          <w:rFonts w:cstheme="minorHAnsi"/>
          <w:color w:val="000000" w:themeColor="text1"/>
          <w:kern w:val="24"/>
          <w:sz w:val="22"/>
          <w:lang w:val="en-GB"/>
        </w:rPr>
        <w:t>,</w:t>
      </w:r>
    </w:p>
    <w:p w14:paraId="461A7953" w14:textId="56BCA51A" w:rsidR="0027516C" w:rsidRDefault="0027516C" w:rsidP="0027516C">
      <w:pPr>
        <w:rPr>
          <w:rFonts w:cstheme="minorHAnsi" w:hint="eastAsia"/>
          <w:color w:val="000000" w:themeColor="text1"/>
          <w:kern w:val="24"/>
          <w:sz w:val="22"/>
          <w:lang w:val="en-GB"/>
        </w:rPr>
      </w:pPr>
      <w:r>
        <w:rPr>
          <w:rFonts w:cstheme="minorHAnsi"/>
          <w:color w:val="000000" w:themeColor="text1"/>
          <w:kern w:val="24"/>
          <w:sz w:val="22"/>
          <w:lang w:val="en-GB"/>
        </w:rPr>
        <w:t xml:space="preserve">the angle of </w:t>
      </w:r>
      <w:r>
        <w:rPr>
          <w:rFonts w:cstheme="minorHAnsi"/>
          <w:noProof/>
          <w:color w:val="000000" w:themeColor="text1"/>
          <w:kern w:val="24"/>
          <w:sz w:val="22"/>
          <w:lang w:val="en-GB"/>
        </w:rPr>
        <w:drawing>
          <wp:inline distT="0" distB="0" distL="0" distR="0" wp14:anchorId="5A55CEA9" wp14:editId="710FE8D6">
            <wp:extent cx="649224" cy="448056"/>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9224" cy="448056"/>
                    </a:xfrm>
                    <a:prstGeom prst="rect">
                      <a:avLst/>
                    </a:prstGeom>
                    <a:noFill/>
                  </pic:spPr>
                </pic:pic>
              </a:graphicData>
            </a:graphic>
          </wp:inline>
        </w:drawing>
      </w:r>
      <w:r>
        <w:rPr>
          <w:rFonts w:cstheme="minorHAnsi"/>
          <w:color w:val="000000" w:themeColor="text1"/>
          <w:kern w:val="24"/>
          <w:sz w:val="22"/>
          <w:lang w:val="en-GB"/>
        </w:rPr>
        <w:t xml:space="preserve"> could be </w:t>
      </w:r>
      <w:r>
        <w:rPr>
          <w:rFonts w:cstheme="minorHAnsi"/>
          <w:color w:val="000000" w:themeColor="text1"/>
          <w:kern w:val="24"/>
          <w:sz w:val="22"/>
        </w:rPr>
        <w:t>derived b</w:t>
      </w:r>
      <w:r>
        <w:rPr>
          <w:rFonts w:cstheme="minorHAnsi"/>
          <w:color w:val="000000" w:themeColor="text1"/>
          <w:kern w:val="24"/>
          <w:sz w:val="22"/>
          <w:lang w:val="en-GB"/>
        </w:rPr>
        <w:t>y the following steps</w:t>
      </w:r>
    </w:p>
    <w:p w14:paraId="0FB911D2" w14:textId="49ED50E6" w:rsidR="00BB48CA" w:rsidRDefault="00BB48CA" w:rsidP="00BB48CA">
      <w:pPr>
        <w:jc w:val="both"/>
        <w:rPr>
          <w:rFonts w:cstheme="minorHAnsi"/>
          <w:color w:val="000000" w:themeColor="text1"/>
          <w:kern w:val="24"/>
          <w:sz w:val="22"/>
          <w:lang w:val="en-GB"/>
        </w:rPr>
      </w:pPr>
    </w:p>
    <w:p w14:paraId="30455675" w14:textId="6A69B02D" w:rsidR="00BB48CA" w:rsidRDefault="0027516C" w:rsidP="00BB48CA">
      <w:pPr>
        <w:jc w:val="both"/>
        <w:rPr>
          <w:rFonts w:cstheme="minorHAnsi"/>
          <w:color w:val="000000" w:themeColor="text1"/>
          <w:kern w:val="24"/>
          <w:sz w:val="22"/>
          <w:lang w:val="en-GB"/>
        </w:rPr>
      </w:pPr>
      <w:r>
        <w:rPr>
          <w:rFonts w:cstheme="minorHAnsi"/>
          <w:noProof/>
          <w:color w:val="000000" w:themeColor="text1"/>
          <w:kern w:val="24"/>
          <w:sz w:val="22"/>
          <w:lang w:val="en-GB"/>
        </w:rPr>
        <w:drawing>
          <wp:inline distT="0" distB="0" distL="0" distR="0" wp14:anchorId="7398A46F" wp14:editId="01F61444">
            <wp:extent cx="4032504" cy="2505456"/>
            <wp:effectExtent l="0" t="0" r="6350" b="9525"/>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032504" cy="2505456"/>
                    </a:xfrm>
                    <a:prstGeom prst="rect">
                      <a:avLst/>
                    </a:prstGeom>
                  </pic:spPr>
                </pic:pic>
              </a:graphicData>
            </a:graphic>
          </wp:inline>
        </w:drawing>
      </w:r>
    </w:p>
    <w:p w14:paraId="43B49A82" w14:textId="5EC92918" w:rsidR="00444C6B" w:rsidRPr="005961DE" w:rsidRDefault="00444C6B" w:rsidP="00257B6B">
      <w:pPr>
        <w:jc w:val="both"/>
        <w:rPr>
          <w:rFonts w:cstheme="minorHAnsi"/>
          <w:color w:val="000000" w:themeColor="text1"/>
          <w:kern w:val="24"/>
          <w:sz w:val="22"/>
          <w:lang w:val="en-GB"/>
        </w:rPr>
      </w:pPr>
      <w:r>
        <w:rPr>
          <w:rFonts w:cstheme="minorHAnsi"/>
          <w:color w:val="000000" w:themeColor="text1"/>
          <w:kern w:val="24"/>
          <w:sz w:val="22"/>
          <w:lang w:val="en-GB"/>
        </w:rPr>
        <w:t>From the observation of eqn (4) and eqn (5), when the IFFT size is larger, the phase measurement in time domain through IFFT is closer to the actual phase value in a subcarrier of frequency domain</w:t>
      </w:r>
      <w:r w:rsidR="007B7035">
        <w:rPr>
          <w:rFonts w:cstheme="minorHAnsi"/>
          <w:color w:val="000000" w:themeColor="text1"/>
          <w:kern w:val="24"/>
          <w:sz w:val="22"/>
          <w:lang w:val="en-GB"/>
        </w:rPr>
        <w:t>.</w:t>
      </w:r>
    </w:p>
    <w:sectPr w:rsidR="00444C6B" w:rsidRPr="005961D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3C498" w14:textId="77777777" w:rsidR="007F1AD8" w:rsidRDefault="007F1AD8">
      <w:r>
        <w:separator/>
      </w:r>
    </w:p>
  </w:endnote>
  <w:endnote w:type="continuationSeparator" w:id="0">
    <w:p w14:paraId="747B5306" w14:textId="77777777" w:rsidR="007F1AD8" w:rsidRDefault="007F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84B30" w14:textId="77777777" w:rsidR="007F1AD8" w:rsidRDefault="007F1AD8">
      <w:r>
        <w:separator/>
      </w:r>
    </w:p>
  </w:footnote>
  <w:footnote w:type="continuationSeparator" w:id="0">
    <w:p w14:paraId="5EECBE52" w14:textId="77777777" w:rsidR="007F1AD8" w:rsidRDefault="007F1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07024"/>
    <w:multiLevelType w:val="hybridMultilevel"/>
    <w:tmpl w:val="3BCA0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9E329BB"/>
    <w:multiLevelType w:val="hybridMultilevel"/>
    <w:tmpl w:val="41084424"/>
    <w:lvl w:ilvl="0" w:tplc="FD601432">
      <w:start w:val="1"/>
      <w:numFmt w:val="bullet"/>
      <w:lvlText w:val="•"/>
      <w:lvlJc w:val="left"/>
      <w:pPr>
        <w:ind w:left="830" w:hanging="360"/>
      </w:pPr>
      <w:rPr>
        <w:rFonts w:ascii="Arial" w:hAnsi="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FF0911"/>
    <w:multiLevelType w:val="hybridMultilevel"/>
    <w:tmpl w:val="F68013C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170EEF"/>
    <w:multiLevelType w:val="hybridMultilevel"/>
    <w:tmpl w:val="55BA10E2"/>
    <w:lvl w:ilvl="0" w:tplc="0318E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861298"/>
    <w:multiLevelType w:val="hybridMultilevel"/>
    <w:tmpl w:val="0818F09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7"/>
  </w:num>
  <w:num w:numId="5">
    <w:abstractNumId w:val="6"/>
  </w:num>
  <w:num w:numId="6">
    <w:abstractNumId w:val="4"/>
  </w:num>
  <w:num w:numId="7">
    <w:abstractNumId w:val="0"/>
  </w:num>
  <w:num w:numId="8">
    <w:abstractNumId w:val="8"/>
  </w:num>
  <w:num w:numId="9">
    <w:abstractNumId w:val="3"/>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DCF"/>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B28"/>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37DC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411"/>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1C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4BD"/>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2FF9"/>
    <w:rsid w:val="000A34C2"/>
    <w:rsid w:val="000A3925"/>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5FBD"/>
    <w:rsid w:val="000D604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2FB"/>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DBC"/>
    <w:rsid w:val="000F6E42"/>
    <w:rsid w:val="000F6EC2"/>
    <w:rsid w:val="000F759C"/>
    <w:rsid w:val="000F764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1C3A"/>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510"/>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3FF2"/>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774"/>
    <w:rsid w:val="00176B37"/>
    <w:rsid w:val="00176E26"/>
    <w:rsid w:val="00176E56"/>
    <w:rsid w:val="00176E5D"/>
    <w:rsid w:val="00176ED6"/>
    <w:rsid w:val="0017719B"/>
    <w:rsid w:val="0017721B"/>
    <w:rsid w:val="00177251"/>
    <w:rsid w:val="00177DA7"/>
    <w:rsid w:val="00177DFF"/>
    <w:rsid w:val="00177E53"/>
    <w:rsid w:val="001800A4"/>
    <w:rsid w:val="001800FB"/>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C90"/>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1BD8"/>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5A6"/>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BCD"/>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6F9D"/>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05D"/>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3E"/>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292"/>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D98"/>
    <w:rsid w:val="00226FFA"/>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414"/>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1FF1"/>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5CA"/>
    <w:rsid w:val="00256D93"/>
    <w:rsid w:val="00256DB4"/>
    <w:rsid w:val="00256E3C"/>
    <w:rsid w:val="002570D2"/>
    <w:rsid w:val="00257178"/>
    <w:rsid w:val="00257509"/>
    <w:rsid w:val="00257578"/>
    <w:rsid w:val="00257B6B"/>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8C8"/>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8E1"/>
    <w:rsid w:val="00274AF1"/>
    <w:rsid w:val="0027516C"/>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3F1"/>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18"/>
    <w:rsid w:val="002916CB"/>
    <w:rsid w:val="00291D6E"/>
    <w:rsid w:val="00291D72"/>
    <w:rsid w:val="00291E4D"/>
    <w:rsid w:val="00291EB2"/>
    <w:rsid w:val="00292302"/>
    <w:rsid w:val="0029237C"/>
    <w:rsid w:val="0029240C"/>
    <w:rsid w:val="0029287E"/>
    <w:rsid w:val="002928EE"/>
    <w:rsid w:val="00292901"/>
    <w:rsid w:val="00292B5F"/>
    <w:rsid w:val="00292E4E"/>
    <w:rsid w:val="00292F37"/>
    <w:rsid w:val="002932DF"/>
    <w:rsid w:val="0029343C"/>
    <w:rsid w:val="00293480"/>
    <w:rsid w:val="002935F1"/>
    <w:rsid w:val="002938A7"/>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6A6"/>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964"/>
    <w:rsid w:val="002E2A95"/>
    <w:rsid w:val="002E38FD"/>
    <w:rsid w:val="002E3BEC"/>
    <w:rsid w:val="002E3FFC"/>
    <w:rsid w:val="002E41C8"/>
    <w:rsid w:val="002E424E"/>
    <w:rsid w:val="002E44DB"/>
    <w:rsid w:val="002E4556"/>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B4"/>
    <w:rsid w:val="002E6AF7"/>
    <w:rsid w:val="002E6C5D"/>
    <w:rsid w:val="002E6FB0"/>
    <w:rsid w:val="002E7128"/>
    <w:rsid w:val="002E72F6"/>
    <w:rsid w:val="002E78A3"/>
    <w:rsid w:val="002E7B28"/>
    <w:rsid w:val="002F0024"/>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B98"/>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6ED"/>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BB1"/>
    <w:rsid w:val="00321E1D"/>
    <w:rsid w:val="003220D5"/>
    <w:rsid w:val="0032267A"/>
    <w:rsid w:val="00322A34"/>
    <w:rsid w:val="00322F41"/>
    <w:rsid w:val="003231BE"/>
    <w:rsid w:val="003232F5"/>
    <w:rsid w:val="00323663"/>
    <w:rsid w:val="003236DF"/>
    <w:rsid w:val="003239E8"/>
    <w:rsid w:val="00323AF7"/>
    <w:rsid w:val="00323B63"/>
    <w:rsid w:val="00323BD9"/>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0FB4"/>
    <w:rsid w:val="003311FB"/>
    <w:rsid w:val="003315AD"/>
    <w:rsid w:val="00331984"/>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DE"/>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729"/>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77D49"/>
    <w:rsid w:val="0038000A"/>
    <w:rsid w:val="003800BE"/>
    <w:rsid w:val="00380501"/>
    <w:rsid w:val="00380857"/>
    <w:rsid w:val="003808CC"/>
    <w:rsid w:val="00380972"/>
    <w:rsid w:val="0038101D"/>
    <w:rsid w:val="00381085"/>
    <w:rsid w:val="0038111B"/>
    <w:rsid w:val="00381240"/>
    <w:rsid w:val="0038127E"/>
    <w:rsid w:val="003813F1"/>
    <w:rsid w:val="00381453"/>
    <w:rsid w:val="00381528"/>
    <w:rsid w:val="00381791"/>
    <w:rsid w:val="003817E9"/>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5FB4"/>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201"/>
    <w:rsid w:val="003B2414"/>
    <w:rsid w:val="003B285A"/>
    <w:rsid w:val="003B29FF"/>
    <w:rsid w:val="003B2CAD"/>
    <w:rsid w:val="003B2E53"/>
    <w:rsid w:val="003B3623"/>
    <w:rsid w:val="003B364D"/>
    <w:rsid w:val="003B3A1D"/>
    <w:rsid w:val="003B4180"/>
    <w:rsid w:val="003B43DB"/>
    <w:rsid w:val="003B4E8B"/>
    <w:rsid w:val="003B4F18"/>
    <w:rsid w:val="003B4F76"/>
    <w:rsid w:val="003B4F7B"/>
    <w:rsid w:val="003B5078"/>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4E8"/>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8DB"/>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004"/>
    <w:rsid w:val="003D31E4"/>
    <w:rsid w:val="003D33F9"/>
    <w:rsid w:val="003D37F7"/>
    <w:rsid w:val="003D3B1E"/>
    <w:rsid w:val="003D3BB2"/>
    <w:rsid w:val="003D3BF9"/>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27E"/>
    <w:rsid w:val="003F142D"/>
    <w:rsid w:val="003F15C1"/>
    <w:rsid w:val="003F182B"/>
    <w:rsid w:val="003F204F"/>
    <w:rsid w:val="003F24B8"/>
    <w:rsid w:val="003F2578"/>
    <w:rsid w:val="003F2A47"/>
    <w:rsid w:val="003F2BEF"/>
    <w:rsid w:val="003F2C48"/>
    <w:rsid w:val="003F2FFB"/>
    <w:rsid w:val="003F3060"/>
    <w:rsid w:val="003F31E6"/>
    <w:rsid w:val="003F463A"/>
    <w:rsid w:val="003F4684"/>
    <w:rsid w:val="003F486A"/>
    <w:rsid w:val="003F4B0B"/>
    <w:rsid w:val="003F4CF9"/>
    <w:rsid w:val="003F5368"/>
    <w:rsid w:val="003F55C1"/>
    <w:rsid w:val="003F57E6"/>
    <w:rsid w:val="003F58FA"/>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5B6"/>
    <w:rsid w:val="004016A0"/>
    <w:rsid w:val="00401724"/>
    <w:rsid w:val="00401A2E"/>
    <w:rsid w:val="00401B5B"/>
    <w:rsid w:val="004022B1"/>
    <w:rsid w:val="0040293F"/>
    <w:rsid w:val="00402F51"/>
    <w:rsid w:val="00403836"/>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87B"/>
    <w:rsid w:val="00414C6B"/>
    <w:rsid w:val="00414D64"/>
    <w:rsid w:val="00414D73"/>
    <w:rsid w:val="004150B2"/>
    <w:rsid w:val="004150E4"/>
    <w:rsid w:val="004151F0"/>
    <w:rsid w:val="004152E5"/>
    <w:rsid w:val="00415377"/>
    <w:rsid w:val="004154DA"/>
    <w:rsid w:val="0041582A"/>
    <w:rsid w:val="00415C5D"/>
    <w:rsid w:val="00415EE8"/>
    <w:rsid w:val="00415F7D"/>
    <w:rsid w:val="0041637B"/>
    <w:rsid w:val="00416473"/>
    <w:rsid w:val="00416A54"/>
    <w:rsid w:val="00416F3C"/>
    <w:rsid w:val="004175EA"/>
    <w:rsid w:val="004176FF"/>
    <w:rsid w:val="00417C57"/>
    <w:rsid w:val="00417E4E"/>
    <w:rsid w:val="00417E57"/>
    <w:rsid w:val="00420222"/>
    <w:rsid w:val="004207C7"/>
    <w:rsid w:val="00420ACE"/>
    <w:rsid w:val="00420CDF"/>
    <w:rsid w:val="00420F16"/>
    <w:rsid w:val="004210C4"/>
    <w:rsid w:val="00421143"/>
    <w:rsid w:val="00421155"/>
    <w:rsid w:val="00421290"/>
    <w:rsid w:val="00421518"/>
    <w:rsid w:val="00421FF8"/>
    <w:rsid w:val="00421FFA"/>
    <w:rsid w:val="004222FB"/>
    <w:rsid w:val="004225D3"/>
    <w:rsid w:val="0042275C"/>
    <w:rsid w:val="00422AA5"/>
    <w:rsid w:val="00422D3F"/>
    <w:rsid w:val="00422E77"/>
    <w:rsid w:val="00422E80"/>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C6B"/>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CB6"/>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081"/>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C13"/>
    <w:rsid w:val="004C6D3D"/>
    <w:rsid w:val="004C6F7E"/>
    <w:rsid w:val="004C7419"/>
    <w:rsid w:val="004C7502"/>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96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EF"/>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8E1"/>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5E1B"/>
    <w:rsid w:val="005961DE"/>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163"/>
    <w:rsid w:val="005A32E6"/>
    <w:rsid w:val="005A36C4"/>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42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6E94"/>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3"/>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6FFD"/>
    <w:rsid w:val="00627070"/>
    <w:rsid w:val="00627240"/>
    <w:rsid w:val="0062732F"/>
    <w:rsid w:val="006278AF"/>
    <w:rsid w:val="00627902"/>
    <w:rsid w:val="00627AAA"/>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985"/>
    <w:rsid w:val="00645A07"/>
    <w:rsid w:val="00645D4B"/>
    <w:rsid w:val="006463E5"/>
    <w:rsid w:val="006463E8"/>
    <w:rsid w:val="00646751"/>
    <w:rsid w:val="00646AE8"/>
    <w:rsid w:val="00646C13"/>
    <w:rsid w:val="00647100"/>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CF4"/>
    <w:rsid w:val="00651F2C"/>
    <w:rsid w:val="006521F1"/>
    <w:rsid w:val="006524B3"/>
    <w:rsid w:val="00652A9F"/>
    <w:rsid w:val="00652B60"/>
    <w:rsid w:val="00652D73"/>
    <w:rsid w:val="00652EE7"/>
    <w:rsid w:val="00653209"/>
    <w:rsid w:val="006536C8"/>
    <w:rsid w:val="006536CC"/>
    <w:rsid w:val="00653749"/>
    <w:rsid w:val="00653A03"/>
    <w:rsid w:val="00653A41"/>
    <w:rsid w:val="00653A60"/>
    <w:rsid w:val="00653ABD"/>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98"/>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CFD"/>
    <w:rsid w:val="00670F78"/>
    <w:rsid w:val="00671031"/>
    <w:rsid w:val="006715E0"/>
    <w:rsid w:val="006719B6"/>
    <w:rsid w:val="00671B65"/>
    <w:rsid w:val="00672381"/>
    <w:rsid w:val="00672534"/>
    <w:rsid w:val="006726AC"/>
    <w:rsid w:val="00672748"/>
    <w:rsid w:val="00672977"/>
    <w:rsid w:val="00673133"/>
    <w:rsid w:val="00673204"/>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A3A"/>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08E"/>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8C0"/>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33"/>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0E2"/>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AAB"/>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50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180"/>
    <w:rsid w:val="00767223"/>
    <w:rsid w:val="0076743D"/>
    <w:rsid w:val="00767659"/>
    <w:rsid w:val="0076774A"/>
    <w:rsid w:val="00767A1E"/>
    <w:rsid w:val="00767A74"/>
    <w:rsid w:val="00767AB5"/>
    <w:rsid w:val="007703AF"/>
    <w:rsid w:val="00770708"/>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1B4"/>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35"/>
    <w:rsid w:val="007824D8"/>
    <w:rsid w:val="00782574"/>
    <w:rsid w:val="0078342D"/>
    <w:rsid w:val="00783558"/>
    <w:rsid w:val="007835AB"/>
    <w:rsid w:val="007837FD"/>
    <w:rsid w:val="0078383A"/>
    <w:rsid w:val="00783D86"/>
    <w:rsid w:val="007841E7"/>
    <w:rsid w:val="0078447C"/>
    <w:rsid w:val="0078457B"/>
    <w:rsid w:val="0078466F"/>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37"/>
    <w:rsid w:val="00787CB6"/>
    <w:rsid w:val="00790238"/>
    <w:rsid w:val="0079053D"/>
    <w:rsid w:val="007905F8"/>
    <w:rsid w:val="007906FD"/>
    <w:rsid w:val="00790843"/>
    <w:rsid w:val="00790A0C"/>
    <w:rsid w:val="00790A9D"/>
    <w:rsid w:val="00790AB5"/>
    <w:rsid w:val="00790BE2"/>
    <w:rsid w:val="007913BC"/>
    <w:rsid w:val="0079196C"/>
    <w:rsid w:val="00791EF2"/>
    <w:rsid w:val="00792631"/>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7F6"/>
    <w:rsid w:val="007A3BD5"/>
    <w:rsid w:val="007A3BF2"/>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A7778"/>
    <w:rsid w:val="007B000C"/>
    <w:rsid w:val="007B0089"/>
    <w:rsid w:val="007B0369"/>
    <w:rsid w:val="007B08FB"/>
    <w:rsid w:val="007B0967"/>
    <w:rsid w:val="007B0B18"/>
    <w:rsid w:val="007B10BB"/>
    <w:rsid w:val="007B11F4"/>
    <w:rsid w:val="007B13D4"/>
    <w:rsid w:val="007B13FA"/>
    <w:rsid w:val="007B1452"/>
    <w:rsid w:val="007B1522"/>
    <w:rsid w:val="007B1550"/>
    <w:rsid w:val="007B1604"/>
    <w:rsid w:val="007B1669"/>
    <w:rsid w:val="007B1761"/>
    <w:rsid w:val="007B1B23"/>
    <w:rsid w:val="007B1D4D"/>
    <w:rsid w:val="007B1E78"/>
    <w:rsid w:val="007B1FD7"/>
    <w:rsid w:val="007B24B9"/>
    <w:rsid w:val="007B251B"/>
    <w:rsid w:val="007B252B"/>
    <w:rsid w:val="007B2894"/>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35"/>
    <w:rsid w:val="007B70A6"/>
    <w:rsid w:val="007B7496"/>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15"/>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431"/>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21A"/>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DED"/>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AD8"/>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D39"/>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1AA"/>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987"/>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A67"/>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5A4"/>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ED3"/>
    <w:rsid w:val="00903229"/>
    <w:rsid w:val="00903323"/>
    <w:rsid w:val="00903702"/>
    <w:rsid w:val="00903958"/>
    <w:rsid w:val="00903962"/>
    <w:rsid w:val="00903A7E"/>
    <w:rsid w:val="00903AB0"/>
    <w:rsid w:val="00903F6D"/>
    <w:rsid w:val="00904108"/>
    <w:rsid w:val="0090468A"/>
    <w:rsid w:val="0090497E"/>
    <w:rsid w:val="00904A55"/>
    <w:rsid w:val="00904B61"/>
    <w:rsid w:val="00904F90"/>
    <w:rsid w:val="00905271"/>
    <w:rsid w:val="00905436"/>
    <w:rsid w:val="009054BC"/>
    <w:rsid w:val="00905517"/>
    <w:rsid w:val="00905676"/>
    <w:rsid w:val="009057B2"/>
    <w:rsid w:val="0090592B"/>
    <w:rsid w:val="00905A04"/>
    <w:rsid w:val="00905B57"/>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C06"/>
    <w:rsid w:val="00911E75"/>
    <w:rsid w:val="00911EEB"/>
    <w:rsid w:val="00912223"/>
    <w:rsid w:val="009123AA"/>
    <w:rsid w:val="00912454"/>
    <w:rsid w:val="0091259D"/>
    <w:rsid w:val="009126B6"/>
    <w:rsid w:val="0091294E"/>
    <w:rsid w:val="00912A73"/>
    <w:rsid w:val="00913338"/>
    <w:rsid w:val="00913568"/>
    <w:rsid w:val="009135F9"/>
    <w:rsid w:val="009136B5"/>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2E66"/>
    <w:rsid w:val="009231FF"/>
    <w:rsid w:val="009233A9"/>
    <w:rsid w:val="0092376E"/>
    <w:rsid w:val="00923966"/>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61"/>
    <w:rsid w:val="009322D5"/>
    <w:rsid w:val="00932458"/>
    <w:rsid w:val="0093265C"/>
    <w:rsid w:val="0093277D"/>
    <w:rsid w:val="00932A5B"/>
    <w:rsid w:val="009330DC"/>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66F"/>
    <w:rsid w:val="0093579C"/>
    <w:rsid w:val="0093588E"/>
    <w:rsid w:val="00935EE0"/>
    <w:rsid w:val="00935F46"/>
    <w:rsid w:val="0093616A"/>
    <w:rsid w:val="0093617E"/>
    <w:rsid w:val="00936727"/>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47DAD"/>
    <w:rsid w:val="00950539"/>
    <w:rsid w:val="00950582"/>
    <w:rsid w:val="00950848"/>
    <w:rsid w:val="009509D6"/>
    <w:rsid w:val="00950A51"/>
    <w:rsid w:val="00950B91"/>
    <w:rsid w:val="00950BA0"/>
    <w:rsid w:val="00950EB3"/>
    <w:rsid w:val="009512F7"/>
    <w:rsid w:val="00951334"/>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258"/>
    <w:rsid w:val="00954385"/>
    <w:rsid w:val="009543FF"/>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6ED9"/>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A4B"/>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F7"/>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6FD"/>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6E3F"/>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C74"/>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02"/>
    <w:rsid w:val="009D0F3B"/>
    <w:rsid w:val="009D1233"/>
    <w:rsid w:val="009D13C4"/>
    <w:rsid w:val="009D156A"/>
    <w:rsid w:val="009D15AD"/>
    <w:rsid w:val="009D1CE4"/>
    <w:rsid w:val="009D2283"/>
    <w:rsid w:val="009D236C"/>
    <w:rsid w:val="009D247C"/>
    <w:rsid w:val="009D24AE"/>
    <w:rsid w:val="009D2616"/>
    <w:rsid w:val="009D2CE3"/>
    <w:rsid w:val="009D3090"/>
    <w:rsid w:val="009D3196"/>
    <w:rsid w:val="009D324B"/>
    <w:rsid w:val="009D3257"/>
    <w:rsid w:val="009D326C"/>
    <w:rsid w:val="009D34F4"/>
    <w:rsid w:val="009D354B"/>
    <w:rsid w:val="009D3DE1"/>
    <w:rsid w:val="009D40FE"/>
    <w:rsid w:val="009D4302"/>
    <w:rsid w:val="009D431F"/>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1E7E"/>
    <w:rsid w:val="009E213E"/>
    <w:rsid w:val="009E2416"/>
    <w:rsid w:val="009E274B"/>
    <w:rsid w:val="009E291F"/>
    <w:rsid w:val="009E29C8"/>
    <w:rsid w:val="009E2C19"/>
    <w:rsid w:val="009E2E66"/>
    <w:rsid w:val="009E2F0F"/>
    <w:rsid w:val="009E34CC"/>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58"/>
    <w:rsid w:val="00A02967"/>
    <w:rsid w:val="00A02AE3"/>
    <w:rsid w:val="00A02D6D"/>
    <w:rsid w:val="00A03001"/>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4CC1"/>
    <w:rsid w:val="00A15042"/>
    <w:rsid w:val="00A154FD"/>
    <w:rsid w:val="00A15FA7"/>
    <w:rsid w:val="00A1610E"/>
    <w:rsid w:val="00A1633F"/>
    <w:rsid w:val="00A165DE"/>
    <w:rsid w:val="00A16817"/>
    <w:rsid w:val="00A16838"/>
    <w:rsid w:val="00A1686B"/>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899"/>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437"/>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3BA7"/>
    <w:rsid w:val="00A74F05"/>
    <w:rsid w:val="00A7518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8F"/>
    <w:rsid w:val="00A83D2C"/>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165"/>
    <w:rsid w:val="00A91743"/>
    <w:rsid w:val="00A9193C"/>
    <w:rsid w:val="00A91A2E"/>
    <w:rsid w:val="00A91AA1"/>
    <w:rsid w:val="00A91ADD"/>
    <w:rsid w:val="00A91DA2"/>
    <w:rsid w:val="00A91FC3"/>
    <w:rsid w:val="00A92111"/>
    <w:rsid w:val="00A92149"/>
    <w:rsid w:val="00A921DC"/>
    <w:rsid w:val="00A92221"/>
    <w:rsid w:val="00A92279"/>
    <w:rsid w:val="00A922B4"/>
    <w:rsid w:val="00A9260A"/>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1F64"/>
    <w:rsid w:val="00AA208A"/>
    <w:rsid w:val="00AA225E"/>
    <w:rsid w:val="00AA2406"/>
    <w:rsid w:val="00AA240B"/>
    <w:rsid w:val="00AA2573"/>
    <w:rsid w:val="00AA2A80"/>
    <w:rsid w:val="00AA2DEE"/>
    <w:rsid w:val="00AA2E42"/>
    <w:rsid w:val="00AA2E50"/>
    <w:rsid w:val="00AA2FBD"/>
    <w:rsid w:val="00AA2FFD"/>
    <w:rsid w:val="00AA359F"/>
    <w:rsid w:val="00AA37C1"/>
    <w:rsid w:val="00AA38C3"/>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170"/>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8B3"/>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E13"/>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56B"/>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138"/>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B4F"/>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922"/>
    <w:rsid w:val="00B55A57"/>
    <w:rsid w:val="00B55ADB"/>
    <w:rsid w:val="00B55F0C"/>
    <w:rsid w:val="00B55F13"/>
    <w:rsid w:val="00B55FAB"/>
    <w:rsid w:val="00B56487"/>
    <w:rsid w:val="00B5648B"/>
    <w:rsid w:val="00B564B6"/>
    <w:rsid w:val="00B56B81"/>
    <w:rsid w:val="00B57064"/>
    <w:rsid w:val="00B57081"/>
    <w:rsid w:val="00B5720C"/>
    <w:rsid w:val="00B572BE"/>
    <w:rsid w:val="00B5773E"/>
    <w:rsid w:val="00B600F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69D"/>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6E00"/>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2F8"/>
    <w:rsid w:val="00B7244D"/>
    <w:rsid w:val="00B72474"/>
    <w:rsid w:val="00B7267A"/>
    <w:rsid w:val="00B72768"/>
    <w:rsid w:val="00B7278B"/>
    <w:rsid w:val="00B728B9"/>
    <w:rsid w:val="00B72B84"/>
    <w:rsid w:val="00B72D85"/>
    <w:rsid w:val="00B72F16"/>
    <w:rsid w:val="00B7318B"/>
    <w:rsid w:val="00B73832"/>
    <w:rsid w:val="00B738A0"/>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79F"/>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27"/>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945"/>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814"/>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8CA"/>
    <w:rsid w:val="00BB4CB5"/>
    <w:rsid w:val="00BB55F6"/>
    <w:rsid w:val="00BB5684"/>
    <w:rsid w:val="00BB5733"/>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2D0"/>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2EA2"/>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5F0"/>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A58"/>
    <w:rsid w:val="00CA3C55"/>
    <w:rsid w:val="00CA404F"/>
    <w:rsid w:val="00CA4066"/>
    <w:rsid w:val="00CA441A"/>
    <w:rsid w:val="00CA4842"/>
    <w:rsid w:val="00CA4A8C"/>
    <w:rsid w:val="00CA54E5"/>
    <w:rsid w:val="00CA5681"/>
    <w:rsid w:val="00CA576A"/>
    <w:rsid w:val="00CA59DE"/>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652"/>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7BE"/>
    <w:rsid w:val="00CC4B8F"/>
    <w:rsid w:val="00CC4C0A"/>
    <w:rsid w:val="00CC4D73"/>
    <w:rsid w:val="00CC5269"/>
    <w:rsid w:val="00CC58FE"/>
    <w:rsid w:val="00CC5923"/>
    <w:rsid w:val="00CC5955"/>
    <w:rsid w:val="00CC5E61"/>
    <w:rsid w:val="00CC5EC1"/>
    <w:rsid w:val="00CC6180"/>
    <w:rsid w:val="00CC618C"/>
    <w:rsid w:val="00CC64F2"/>
    <w:rsid w:val="00CC68A2"/>
    <w:rsid w:val="00CC6904"/>
    <w:rsid w:val="00CC6A88"/>
    <w:rsid w:val="00CC70A3"/>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BA9"/>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C08"/>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05D"/>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385"/>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7E0"/>
    <w:rsid w:val="00D608C0"/>
    <w:rsid w:val="00D608F3"/>
    <w:rsid w:val="00D609D2"/>
    <w:rsid w:val="00D60B7F"/>
    <w:rsid w:val="00D60E69"/>
    <w:rsid w:val="00D60F6A"/>
    <w:rsid w:val="00D6118B"/>
    <w:rsid w:val="00D61223"/>
    <w:rsid w:val="00D61533"/>
    <w:rsid w:val="00D61598"/>
    <w:rsid w:val="00D6194A"/>
    <w:rsid w:val="00D61B07"/>
    <w:rsid w:val="00D61C14"/>
    <w:rsid w:val="00D61D16"/>
    <w:rsid w:val="00D61E24"/>
    <w:rsid w:val="00D621CD"/>
    <w:rsid w:val="00D621FF"/>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00B"/>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9D6"/>
    <w:rsid w:val="00D75CF0"/>
    <w:rsid w:val="00D75D50"/>
    <w:rsid w:val="00D75F2E"/>
    <w:rsid w:val="00D7604E"/>
    <w:rsid w:val="00D761EB"/>
    <w:rsid w:val="00D76362"/>
    <w:rsid w:val="00D7668B"/>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7AB"/>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706"/>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7B8"/>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542"/>
    <w:rsid w:val="00DA367A"/>
    <w:rsid w:val="00DA384B"/>
    <w:rsid w:val="00DA3870"/>
    <w:rsid w:val="00DA41A8"/>
    <w:rsid w:val="00DA4376"/>
    <w:rsid w:val="00DA44E7"/>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1C5"/>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0913"/>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CAE"/>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105"/>
    <w:rsid w:val="00DE72B4"/>
    <w:rsid w:val="00DE7354"/>
    <w:rsid w:val="00DE76F1"/>
    <w:rsid w:val="00DE776F"/>
    <w:rsid w:val="00DE78DF"/>
    <w:rsid w:val="00DE7A3D"/>
    <w:rsid w:val="00DE7C30"/>
    <w:rsid w:val="00DE7C5D"/>
    <w:rsid w:val="00DF0457"/>
    <w:rsid w:val="00DF06B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62B"/>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3B1"/>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78C"/>
    <w:rsid w:val="00E5783F"/>
    <w:rsid w:val="00E57BFE"/>
    <w:rsid w:val="00E57CA9"/>
    <w:rsid w:val="00E57F66"/>
    <w:rsid w:val="00E600F8"/>
    <w:rsid w:val="00E6040F"/>
    <w:rsid w:val="00E6043D"/>
    <w:rsid w:val="00E60646"/>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6E43"/>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6D8"/>
    <w:rsid w:val="00E749F1"/>
    <w:rsid w:val="00E74B43"/>
    <w:rsid w:val="00E74E22"/>
    <w:rsid w:val="00E74E60"/>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94"/>
    <w:rsid w:val="00E811C1"/>
    <w:rsid w:val="00E8131F"/>
    <w:rsid w:val="00E8156E"/>
    <w:rsid w:val="00E81BEA"/>
    <w:rsid w:val="00E82474"/>
    <w:rsid w:val="00E824B5"/>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AF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899"/>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2A3"/>
    <w:rsid w:val="00EA22D1"/>
    <w:rsid w:val="00EA237E"/>
    <w:rsid w:val="00EA28C2"/>
    <w:rsid w:val="00EA2BFE"/>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AD3"/>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3E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6ED"/>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B40"/>
    <w:rsid w:val="00F07F33"/>
    <w:rsid w:val="00F07FC8"/>
    <w:rsid w:val="00F1006D"/>
    <w:rsid w:val="00F1063E"/>
    <w:rsid w:val="00F10824"/>
    <w:rsid w:val="00F10AEA"/>
    <w:rsid w:val="00F10C10"/>
    <w:rsid w:val="00F10EA2"/>
    <w:rsid w:val="00F10F25"/>
    <w:rsid w:val="00F1148B"/>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83E"/>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3C62"/>
    <w:rsid w:val="00F44085"/>
    <w:rsid w:val="00F44107"/>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30E"/>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378"/>
    <w:rsid w:val="00F74815"/>
    <w:rsid w:val="00F74A6C"/>
    <w:rsid w:val="00F74FAF"/>
    <w:rsid w:val="00F7523B"/>
    <w:rsid w:val="00F76004"/>
    <w:rsid w:val="00F7670E"/>
    <w:rsid w:val="00F76A25"/>
    <w:rsid w:val="00F76BD7"/>
    <w:rsid w:val="00F76F00"/>
    <w:rsid w:val="00F7722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7F1"/>
    <w:rsid w:val="00F83BD0"/>
    <w:rsid w:val="00F83BE0"/>
    <w:rsid w:val="00F83E42"/>
    <w:rsid w:val="00F84091"/>
    <w:rsid w:val="00F84436"/>
    <w:rsid w:val="00F8449B"/>
    <w:rsid w:val="00F844CC"/>
    <w:rsid w:val="00F84592"/>
    <w:rsid w:val="00F84626"/>
    <w:rsid w:val="00F84A1A"/>
    <w:rsid w:val="00F84C24"/>
    <w:rsid w:val="00F85177"/>
    <w:rsid w:val="00F856A1"/>
    <w:rsid w:val="00F8575B"/>
    <w:rsid w:val="00F85AC4"/>
    <w:rsid w:val="00F85FDB"/>
    <w:rsid w:val="00F86007"/>
    <w:rsid w:val="00F86403"/>
    <w:rsid w:val="00F864A4"/>
    <w:rsid w:val="00F86879"/>
    <w:rsid w:val="00F86A45"/>
    <w:rsid w:val="00F86AF2"/>
    <w:rsid w:val="00F86D4D"/>
    <w:rsid w:val="00F86D7B"/>
    <w:rsid w:val="00F86DE4"/>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82A"/>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062"/>
    <w:rsid w:val="00FD0137"/>
    <w:rsid w:val="00FD0194"/>
    <w:rsid w:val="00FD0439"/>
    <w:rsid w:val="00FD055F"/>
    <w:rsid w:val="00FD0A2E"/>
    <w:rsid w:val="00FD15FB"/>
    <w:rsid w:val="00FD1801"/>
    <w:rsid w:val="00FD1A4B"/>
    <w:rsid w:val="00FD1D0E"/>
    <w:rsid w:val="00FD2039"/>
    <w:rsid w:val="00FD206B"/>
    <w:rsid w:val="00FD2168"/>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C3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C90"/>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D7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7C9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1958</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2022-08-12T19:45:00Z</dcterms:created>
  <dcterms:modified xsi:type="dcterms:W3CDTF">2022-08-12T19:45:00Z</dcterms:modified>
</cp:coreProperties>
</file>